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DB88F" w14:textId="41FBF99C" w:rsidR="001D55BA" w:rsidRPr="006801B9" w:rsidRDefault="00BD34E6" w:rsidP="0035521D">
      <w:pPr>
        <w:tabs>
          <w:tab w:val="left" w:pos="1701"/>
          <w:tab w:val="left" w:pos="3402"/>
          <w:tab w:val="left" w:pos="6804"/>
        </w:tabs>
        <w:spacing w:after="0" w:line="240" w:lineRule="auto"/>
        <w:jc w:val="center"/>
        <w:rPr>
          <w:rFonts w:ascii="Arial" w:eastAsia="Arial" w:hAnsi="Arial" w:cs="Arial"/>
          <w:color w:val="365F91" w:themeColor="accent1" w:themeShade="BF"/>
        </w:rPr>
      </w:pPr>
      <w:bookmarkStart w:id="0" w:name="_GoBack"/>
      <w:bookmarkEnd w:id="0"/>
      <w:r w:rsidRPr="006801B9">
        <w:rPr>
          <w:rFonts w:ascii="Arial" w:eastAsia="Arial" w:hAnsi="Arial" w:cs="Arial"/>
          <w:color w:val="365F91" w:themeColor="accent1" w:themeShade="BF"/>
        </w:rPr>
        <w:t xml:space="preserve">Fontmell Magna </w:t>
      </w:r>
      <w:r w:rsidR="001D55BA" w:rsidRPr="006801B9">
        <w:rPr>
          <w:rFonts w:ascii="Arial" w:eastAsia="Arial" w:hAnsi="Arial" w:cs="Arial"/>
          <w:color w:val="365F91" w:themeColor="accent1" w:themeShade="BF"/>
        </w:rPr>
        <w:t>Parish Council Meeting</w:t>
      </w:r>
    </w:p>
    <w:p w14:paraId="0445A19C" w14:textId="77777777" w:rsidR="00E81B9C" w:rsidRPr="006801B9" w:rsidRDefault="00E81B9C" w:rsidP="00DA3D22">
      <w:pPr>
        <w:tabs>
          <w:tab w:val="left" w:pos="1701"/>
          <w:tab w:val="left" w:pos="3402"/>
          <w:tab w:val="left" w:pos="6804"/>
        </w:tabs>
        <w:spacing w:after="0" w:line="240" w:lineRule="auto"/>
        <w:jc w:val="center"/>
        <w:rPr>
          <w:rFonts w:ascii="Arial" w:eastAsia="Arial" w:hAnsi="Arial" w:cs="Arial"/>
          <w:color w:val="365F91" w:themeColor="accent1" w:themeShade="BF"/>
        </w:rPr>
      </w:pPr>
    </w:p>
    <w:p w14:paraId="356E9C4D" w14:textId="57383F78" w:rsidR="00E81B9C" w:rsidRPr="006801B9" w:rsidRDefault="00CE6D87" w:rsidP="00DA3D22">
      <w:pPr>
        <w:tabs>
          <w:tab w:val="left" w:pos="1701"/>
          <w:tab w:val="left" w:pos="3402"/>
          <w:tab w:val="left" w:pos="6804"/>
        </w:tabs>
        <w:spacing w:after="0" w:line="240" w:lineRule="auto"/>
        <w:jc w:val="center"/>
        <w:rPr>
          <w:rFonts w:ascii="Arial" w:eastAsia="Arial" w:hAnsi="Arial" w:cs="Arial"/>
          <w:color w:val="365F91" w:themeColor="accent1" w:themeShade="BF"/>
        </w:rPr>
      </w:pPr>
      <w:r w:rsidRPr="006801B9">
        <w:rPr>
          <w:rFonts w:ascii="Arial" w:eastAsia="Arial" w:hAnsi="Arial" w:cs="Arial"/>
          <w:color w:val="365F91" w:themeColor="accent1" w:themeShade="BF"/>
        </w:rPr>
        <w:t>Minutes of meeting</w:t>
      </w:r>
      <w:r w:rsidR="00E256DE" w:rsidRPr="006801B9">
        <w:rPr>
          <w:rFonts w:ascii="Arial" w:eastAsia="Arial" w:hAnsi="Arial" w:cs="Arial"/>
          <w:color w:val="365F91" w:themeColor="accent1" w:themeShade="BF"/>
        </w:rPr>
        <w:t xml:space="preserve"> h</w:t>
      </w:r>
      <w:r w:rsidRPr="006801B9">
        <w:rPr>
          <w:rFonts w:ascii="Arial" w:eastAsia="Arial" w:hAnsi="Arial" w:cs="Arial"/>
          <w:color w:val="365F91" w:themeColor="accent1" w:themeShade="BF"/>
        </w:rPr>
        <w:t xml:space="preserve">eld on </w:t>
      </w:r>
      <w:r w:rsidR="00B470B3" w:rsidRPr="006801B9">
        <w:rPr>
          <w:rFonts w:ascii="Arial" w:eastAsia="Arial" w:hAnsi="Arial" w:cs="Arial"/>
          <w:color w:val="365F91" w:themeColor="accent1" w:themeShade="BF"/>
        </w:rPr>
        <w:t>Tuesday</w:t>
      </w:r>
      <w:r w:rsidR="008C5125" w:rsidRPr="006801B9">
        <w:rPr>
          <w:rFonts w:ascii="Arial" w:eastAsia="Arial" w:hAnsi="Arial" w:cs="Arial"/>
          <w:color w:val="365F91" w:themeColor="accent1" w:themeShade="BF"/>
        </w:rPr>
        <w:t xml:space="preserve"> </w:t>
      </w:r>
      <w:r w:rsidR="008036B8" w:rsidRPr="006801B9">
        <w:rPr>
          <w:rFonts w:ascii="Arial" w:eastAsia="Arial" w:hAnsi="Arial" w:cs="Arial"/>
          <w:color w:val="365F91" w:themeColor="accent1" w:themeShade="BF"/>
        </w:rPr>
        <w:t>11</w:t>
      </w:r>
      <w:r w:rsidR="008036B8" w:rsidRPr="006801B9">
        <w:rPr>
          <w:rFonts w:ascii="Arial" w:eastAsia="Arial" w:hAnsi="Arial" w:cs="Arial"/>
          <w:color w:val="365F91" w:themeColor="accent1" w:themeShade="BF"/>
          <w:vertAlign w:val="superscript"/>
        </w:rPr>
        <w:t>th</w:t>
      </w:r>
      <w:r w:rsidR="008036B8" w:rsidRPr="006801B9">
        <w:rPr>
          <w:rFonts w:ascii="Arial" w:eastAsia="Arial" w:hAnsi="Arial" w:cs="Arial"/>
          <w:color w:val="365F91" w:themeColor="accent1" w:themeShade="BF"/>
        </w:rPr>
        <w:t xml:space="preserve"> November </w:t>
      </w:r>
      <w:r w:rsidR="00B470B3" w:rsidRPr="006801B9">
        <w:rPr>
          <w:rFonts w:ascii="Arial" w:eastAsia="Arial" w:hAnsi="Arial" w:cs="Arial"/>
          <w:color w:val="365F91" w:themeColor="accent1" w:themeShade="BF"/>
        </w:rPr>
        <w:t>2025</w:t>
      </w:r>
    </w:p>
    <w:p w14:paraId="6D791F95" w14:textId="6E02F370" w:rsidR="00B470B3" w:rsidRPr="006801B9" w:rsidRDefault="00B470B3" w:rsidP="00DA3D22">
      <w:pPr>
        <w:tabs>
          <w:tab w:val="left" w:pos="1701"/>
          <w:tab w:val="left" w:pos="3402"/>
          <w:tab w:val="left" w:pos="6804"/>
        </w:tabs>
        <w:spacing w:after="0" w:line="240" w:lineRule="auto"/>
        <w:jc w:val="center"/>
        <w:rPr>
          <w:rFonts w:ascii="Arial" w:eastAsia="Arial" w:hAnsi="Arial" w:cs="Arial"/>
          <w:color w:val="365F91" w:themeColor="accent1" w:themeShade="BF"/>
        </w:rPr>
      </w:pPr>
      <w:r w:rsidRPr="006801B9">
        <w:rPr>
          <w:rFonts w:ascii="Arial" w:eastAsia="Arial" w:hAnsi="Arial" w:cs="Arial"/>
          <w:color w:val="365F91" w:themeColor="accent1" w:themeShade="BF"/>
        </w:rPr>
        <w:t>Fontmell Magna Village Hall</w:t>
      </w:r>
    </w:p>
    <w:p w14:paraId="391B2A2A" w14:textId="1E078E82" w:rsidR="00B470B3" w:rsidRPr="006801B9" w:rsidRDefault="00B470B3" w:rsidP="00DA3D22">
      <w:pPr>
        <w:tabs>
          <w:tab w:val="left" w:pos="1701"/>
          <w:tab w:val="left" w:pos="3402"/>
          <w:tab w:val="left" w:pos="6804"/>
        </w:tabs>
        <w:spacing w:after="0" w:line="240" w:lineRule="auto"/>
        <w:jc w:val="center"/>
        <w:rPr>
          <w:rFonts w:ascii="Arial" w:eastAsia="Arial" w:hAnsi="Arial" w:cs="Arial"/>
          <w:color w:val="365F91" w:themeColor="accent1" w:themeShade="BF"/>
        </w:rPr>
      </w:pPr>
      <w:r w:rsidRPr="006801B9">
        <w:rPr>
          <w:rFonts w:ascii="Arial" w:eastAsia="Arial" w:hAnsi="Arial" w:cs="Arial"/>
          <w:color w:val="365F91" w:themeColor="accent1" w:themeShade="BF"/>
        </w:rPr>
        <w:t>6.30pm</w:t>
      </w:r>
    </w:p>
    <w:p w14:paraId="0C226FF8" w14:textId="5BEEEAF8" w:rsidR="00BD34E6" w:rsidRPr="006801B9" w:rsidRDefault="00BD34E6" w:rsidP="00F8175E">
      <w:pPr>
        <w:spacing w:after="0" w:line="240" w:lineRule="auto"/>
        <w:rPr>
          <w:rFonts w:ascii="Arial" w:hAnsi="Arial" w:cs="Arial"/>
          <w:color w:val="365F91" w:themeColor="accent1" w:themeShade="BF"/>
        </w:rPr>
      </w:pPr>
    </w:p>
    <w:p w14:paraId="09F5889D" w14:textId="629B5EAC" w:rsidR="00756A5D" w:rsidRPr="006801B9" w:rsidRDefault="00756A5D" w:rsidP="00756A5D">
      <w:pPr>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In attendance: Cllr Hannah Lister (Chair), </w:t>
      </w:r>
      <w:r w:rsidR="008036B8" w:rsidRPr="006801B9">
        <w:rPr>
          <w:rFonts w:ascii="Arial" w:eastAsia="Arial" w:hAnsi="Arial" w:cs="Arial"/>
          <w:bCs/>
          <w:color w:val="365F91" w:themeColor="accent1" w:themeShade="BF"/>
        </w:rPr>
        <w:t xml:space="preserve">Cllr Katie Cooper, </w:t>
      </w:r>
      <w:r w:rsidRPr="006801B9">
        <w:rPr>
          <w:rFonts w:ascii="Arial" w:eastAsia="Arial" w:hAnsi="Arial" w:cs="Arial"/>
          <w:bCs/>
          <w:color w:val="365F91" w:themeColor="accent1" w:themeShade="BF"/>
        </w:rPr>
        <w:t xml:space="preserve">Cllr Steven Drew, </w:t>
      </w:r>
      <w:r w:rsidR="002D44BC" w:rsidRPr="006801B9">
        <w:rPr>
          <w:rFonts w:ascii="Arial" w:eastAsia="Arial" w:hAnsi="Arial" w:cs="Arial"/>
          <w:bCs/>
          <w:color w:val="365F91" w:themeColor="accent1" w:themeShade="BF"/>
        </w:rPr>
        <w:t xml:space="preserve">Cllr Jeremy Long, </w:t>
      </w:r>
      <w:r w:rsidRPr="006801B9">
        <w:rPr>
          <w:rFonts w:ascii="Arial" w:eastAsia="Arial" w:hAnsi="Arial" w:cs="Arial"/>
          <w:bCs/>
          <w:color w:val="365F91" w:themeColor="accent1" w:themeShade="BF"/>
        </w:rPr>
        <w:t>Cllr Sara Powell,</w:t>
      </w:r>
      <w:r w:rsidR="002D44BC" w:rsidRPr="006801B9">
        <w:rPr>
          <w:color w:val="365F91" w:themeColor="accent1" w:themeShade="BF"/>
        </w:rPr>
        <w:t xml:space="preserve"> </w:t>
      </w:r>
      <w:r w:rsidR="002D44BC" w:rsidRPr="006801B9">
        <w:rPr>
          <w:rFonts w:ascii="Arial" w:eastAsia="Arial" w:hAnsi="Arial" w:cs="Arial"/>
          <w:bCs/>
          <w:color w:val="365F91" w:themeColor="accent1" w:themeShade="BF"/>
        </w:rPr>
        <w:t xml:space="preserve">Cllr Christine Scott, </w:t>
      </w:r>
      <w:r w:rsidRPr="006801B9">
        <w:rPr>
          <w:rFonts w:ascii="Arial" w:eastAsia="Arial" w:hAnsi="Arial" w:cs="Arial"/>
          <w:bCs/>
          <w:color w:val="365F91" w:themeColor="accent1" w:themeShade="BF"/>
        </w:rPr>
        <w:t>Cllr Jane Somper (Ward Councillor)</w:t>
      </w:r>
      <w:r w:rsidR="008C5125" w:rsidRPr="006801B9">
        <w:rPr>
          <w:rFonts w:ascii="Arial" w:eastAsia="Arial" w:hAnsi="Arial" w:cs="Arial"/>
          <w:bCs/>
          <w:color w:val="365F91" w:themeColor="accent1" w:themeShade="BF"/>
        </w:rPr>
        <w:t xml:space="preserve">, Clerk David Green and </w:t>
      </w:r>
      <w:r w:rsidR="008036B8" w:rsidRPr="006801B9">
        <w:rPr>
          <w:rFonts w:ascii="Arial" w:eastAsia="Arial" w:hAnsi="Arial" w:cs="Arial"/>
          <w:bCs/>
          <w:color w:val="365F91" w:themeColor="accent1" w:themeShade="BF"/>
        </w:rPr>
        <w:t>15</w:t>
      </w:r>
      <w:r w:rsidR="008C5125" w:rsidRPr="006801B9">
        <w:rPr>
          <w:rFonts w:ascii="Arial" w:eastAsia="Arial" w:hAnsi="Arial" w:cs="Arial"/>
          <w:bCs/>
          <w:color w:val="365F91" w:themeColor="accent1" w:themeShade="BF"/>
        </w:rPr>
        <w:t xml:space="preserve"> members of the public</w:t>
      </w:r>
    </w:p>
    <w:p w14:paraId="6F9A3524" w14:textId="77777777" w:rsidR="00756A5D" w:rsidRPr="006801B9" w:rsidRDefault="00756A5D" w:rsidP="00F8175E">
      <w:pPr>
        <w:spacing w:after="0" w:line="240" w:lineRule="auto"/>
        <w:rPr>
          <w:rFonts w:ascii="Arial" w:hAnsi="Arial" w:cs="Arial"/>
          <w:color w:val="365F91" w:themeColor="accent1" w:themeShade="BF"/>
        </w:rPr>
      </w:pPr>
    </w:p>
    <w:p w14:paraId="5ED7B136" w14:textId="77777777" w:rsidR="0071008F" w:rsidRPr="006801B9" w:rsidRDefault="0071008F" w:rsidP="001D55BA">
      <w:pPr>
        <w:tabs>
          <w:tab w:val="left" w:pos="1701"/>
          <w:tab w:val="left" w:pos="3402"/>
          <w:tab w:val="left" w:pos="6804"/>
        </w:tabs>
        <w:spacing w:after="0" w:line="240" w:lineRule="auto"/>
        <w:jc w:val="center"/>
        <w:rPr>
          <w:rFonts w:ascii="Arial" w:eastAsia="Arial" w:hAnsi="Arial" w:cs="Arial"/>
          <w:color w:val="365F91" w:themeColor="accent1" w:themeShade="BF"/>
        </w:rPr>
      </w:pPr>
    </w:p>
    <w:p w14:paraId="55BFABD6" w14:textId="77777777" w:rsidR="00744E14" w:rsidRPr="00087530" w:rsidRDefault="00604847" w:rsidP="00EB0565">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Apologies for absence</w:t>
      </w:r>
    </w:p>
    <w:p w14:paraId="35B86AFC" w14:textId="77777777" w:rsidR="008C5125" w:rsidRPr="006801B9" w:rsidRDefault="008C5125" w:rsidP="008C5125">
      <w:pPr>
        <w:pStyle w:val="ListParagraph"/>
        <w:tabs>
          <w:tab w:val="left" w:pos="1701"/>
          <w:tab w:val="left" w:pos="3402"/>
          <w:tab w:val="left" w:pos="6804"/>
        </w:tabs>
        <w:spacing w:after="0" w:line="240" w:lineRule="auto"/>
        <w:jc w:val="both"/>
        <w:rPr>
          <w:rFonts w:ascii="Arial" w:eastAsia="Arial" w:hAnsi="Arial" w:cs="Arial"/>
          <w:color w:val="365F91" w:themeColor="accent1" w:themeShade="BF"/>
        </w:rPr>
      </w:pPr>
    </w:p>
    <w:p w14:paraId="2E9E8FDF" w14:textId="6BF8E7F4" w:rsidR="00EB0565" w:rsidRPr="006801B9" w:rsidRDefault="008C5125" w:rsidP="00756A5D">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None. </w:t>
      </w:r>
    </w:p>
    <w:p w14:paraId="5AAB308D" w14:textId="77777777" w:rsidR="00604847" w:rsidRPr="006801B9" w:rsidRDefault="00604847" w:rsidP="00756A5D">
      <w:pPr>
        <w:tabs>
          <w:tab w:val="left" w:pos="1701"/>
          <w:tab w:val="left" w:pos="3402"/>
          <w:tab w:val="left" w:pos="6804"/>
        </w:tabs>
        <w:spacing w:after="0" w:line="240" w:lineRule="auto"/>
        <w:jc w:val="both"/>
        <w:rPr>
          <w:rFonts w:ascii="Arial" w:eastAsia="Arial" w:hAnsi="Arial" w:cs="Arial"/>
          <w:bCs/>
          <w:color w:val="365F91" w:themeColor="accent1" w:themeShade="BF"/>
        </w:rPr>
      </w:pPr>
    </w:p>
    <w:p w14:paraId="37491D9C" w14:textId="77777777" w:rsidR="008C5125" w:rsidRPr="00087530" w:rsidRDefault="00604847" w:rsidP="002D5A0E">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Declaration of interests</w:t>
      </w:r>
    </w:p>
    <w:p w14:paraId="223AC417" w14:textId="77777777" w:rsidR="008C5125" w:rsidRPr="006801B9" w:rsidRDefault="008C5125" w:rsidP="008C5125">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2DE436CC" w14:textId="4B893B20" w:rsidR="00604847" w:rsidRPr="006801B9" w:rsidRDefault="008C5125" w:rsidP="008C5125">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There were </w:t>
      </w:r>
      <w:r w:rsidR="002659AF" w:rsidRPr="006801B9">
        <w:rPr>
          <w:rFonts w:ascii="Arial" w:eastAsia="Arial" w:hAnsi="Arial" w:cs="Arial"/>
          <w:bCs/>
          <w:color w:val="365F91" w:themeColor="accent1" w:themeShade="BF"/>
        </w:rPr>
        <w:t>no declarations of interests received</w:t>
      </w:r>
      <w:r w:rsidRPr="006801B9">
        <w:rPr>
          <w:rFonts w:ascii="Arial" w:eastAsia="Arial" w:hAnsi="Arial" w:cs="Arial"/>
          <w:bCs/>
          <w:color w:val="365F91" w:themeColor="accent1" w:themeShade="BF"/>
        </w:rPr>
        <w:t>.</w:t>
      </w:r>
    </w:p>
    <w:p w14:paraId="68986768" w14:textId="77777777" w:rsidR="00604847" w:rsidRPr="006801B9" w:rsidRDefault="00604847" w:rsidP="00604847">
      <w:pPr>
        <w:tabs>
          <w:tab w:val="left" w:pos="1701"/>
          <w:tab w:val="left" w:pos="3402"/>
          <w:tab w:val="left" w:pos="6804"/>
        </w:tabs>
        <w:spacing w:after="0" w:line="240" w:lineRule="auto"/>
        <w:jc w:val="both"/>
        <w:rPr>
          <w:rFonts w:ascii="Arial" w:eastAsia="Arial" w:hAnsi="Arial" w:cs="Arial"/>
          <w:bCs/>
          <w:color w:val="365F91" w:themeColor="accent1" w:themeShade="BF"/>
        </w:rPr>
      </w:pPr>
    </w:p>
    <w:p w14:paraId="2F26ECAE" w14:textId="0A814C48" w:rsidR="008C5125" w:rsidRPr="00087530" w:rsidRDefault="0071008F" w:rsidP="002D5A0E">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Approve the minutes of the PC meeting</w:t>
      </w:r>
    </w:p>
    <w:p w14:paraId="11A2B223" w14:textId="77777777" w:rsidR="008C5125" w:rsidRPr="00087530" w:rsidRDefault="008C5125" w:rsidP="008C5125">
      <w:pPr>
        <w:pStyle w:val="ListParagraph"/>
        <w:tabs>
          <w:tab w:val="left" w:pos="1701"/>
          <w:tab w:val="left" w:pos="3402"/>
          <w:tab w:val="left" w:pos="6804"/>
        </w:tabs>
        <w:spacing w:after="0" w:line="240" w:lineRule="auto"/>
        <w:jc w:val="both"/>
        <w:rPr>
          <w:rFonts w:ascii="Arial" w:eastAsia="Arial" w:hAnsi="Arial" w:cs="Arial"/>
          <w:b/>
          <w:bCs/>
          <w:color w:val="365F91" w:themeColor="accent1" w:themeShade="BF"/>
        </w:rPr>
      </w:pPr>
    </w:p>
    <w:p w14:paraId="6B1677AB" w14:textId="3001E871" w:rsidR="00A57E63" w:rsidRPr="006801B9" w:rsidRDefault="008C5125" w:rsidP="008C5125">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The minutes of the meeting on </w:t>
      </w:r>
      <w:r w:rsidR="008036B8" w:rsidRPr="006801B9">
        <w:rPr>
          <w:rFonts w:ascii="Arial" w:eastAsia="Arial" w:hAnsi="Arial" w:cs="Arial"/>
          <w:bCs/>
          <w:color w:val="365F91" w:themeColor="accent1" w:themeShade="BF"/>
        </w:rPr>
        <w:t>16</w:t>
      </w:r>
      <w:r w:rsidR="008036B8" w:rsidRPr="006801B9">
        <w:rPr>
          <w:rFonts w:ascii="Arial" w:eastAsia="Arial" w:hAnsi="Arial" w:cs="Arial"/>
          <w:bCs/>
          <w:color w:val="365F91" w:themeColor="accent1" w:themeShade="BF"/>
          <w:vertAlign w:val="superscript"/>
        </w:rPr>
        <w:t>th</w:t>
      </w:r>
      <w:r w:rsidR="008036B8" w:rsidRPr="006801B9">
        <w:rPr>
          <w:rFonts w:ascii="Arial" w:eastAsia="Arial" w:hAnsi="Arial" w:cs="Arial"/>
          <w:bCs/>
          <w:color w:val="365F91" w:themeColor="accent1" w:themeShade="BF"/>
        </w:rPr>
        <w:t xml:space="preserve"> September </w:t>
      </w:r>
      <w:r w:rsidRPr="006801B9">
        <w:rPr>
          <w:rFonts w:ascii="Arial" w:eastAsia="Arial" w:hAnsi="Arial" w:cs="Arial"/>
          <w:bCs/>
          <w:color w:val="365F91" w:themeColor="accent1" w:themeShade="BF"/>
        </w:rPr>
        <w:t xml:space="preserve">2025 </w:t>
      </w:r>
      <w:r w:rsidR="002659AF" w:rsidRPr="006801B9">
        <w:rPr>
          <w:rFonts w:ascii="Arial" w:eastAsia="Arial" w:hAnsi="Arial" w:cs="Arial"/>
          <w:bCs/>
          <w:color w:val="365F91" w:themeColor="accent1" w:themeShade="BF"/>
        </w:rPr>
        <w:t>were unanimously approved</w:t>
      </w:r>
      <w:r w:rsidR="0000761E" w:rsidRPr="006801B9">
        <w:rPr>
          <w:rFonts w:ascii="Arial" w:eastAsia="Arial" w:hAnsi="Arial" w:cs="Arial"/>
          <w:bCs/>
          <w:color w:val="365F91" w:themeColor="accent1" w:themeShade="BF"/>
        </w:rPr>
        <w:t>.</w:t>
      </w:r>
    </w:p>
    <w:p w14:paraId="03DB4C8C" w14:textId="77777777" w:rsidR="00F02A3D" w:rsidRPr="006801B9" w:rsidRDefault="00F02A3D" w:rsidP="00D76778">
      <w:pPr>
        <w:tabs>
          <w:tab w:val="left" w:pos="1701"/>
          <w:tab w:val="left" w:pos="3402"/>
          <w:tab w:val="left" w:pos="6804"/>
        </w:tabs>
        <w:spacing w:after="0" w:line="240" w:lineRule="auto"/>
        <w:jc w:val="both"/>
        <w:rPr>
          <w:rFonts w:ascii="Arial" w:eastAsia="Arial" w:hAnsi="Arial" w:cs="Arial"/>
          <w:bCs/>
          <w:color w:val="365F91" w:themeColor="accent1" w:themeShade="BF"/>
        </w:rPr>
      </w:pPr>
    </w:p>
    <w:p w14:paraId="3E8231C7" w14:textId="1C639537" w:rsidR="001921B4" w:rsidRPr="00087530" w:rsidRDefault="00DA2813" w:rsidP="001921B4">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 xml:space="preserve">Consider any matters arising from the </w:t>
      </w:r>
      <w:r w:rsidR="008036B8" w:rsidRPr="00087530">
        <w:rPr>
          <w:rFonts w:ascii="Arial" w:eastAsia="Arial" w:hAnsi="Arial" w:cs="Arial"/>
          <w:b/>
          <w:bCs/>
          <w:color w:val="365F91" w:themeColor="accent1" w:themeShade="BF"/>
        </w:rPr>
        <w:t>September 2</w:t>
      </w:r>
      <w:r w:rsidR="00A156CC" w:rsidRPr="00087530">
        <w:rPr>
          <w:rFonts w:ascii="Arial" w:eastAsia="Arial" w:hAnsi="Arial" w:cs="Arial"/>
          <w:b/>
          <w:bCs/>
          <w:color w:val="365F91" w:themeColor="accent1" w:themeShade="BF"/>
        </w:rPr>
        <w:t>025</w:t>
      </w:r>
      <w:r w:rsidRPr="00087530">
        <w:rPr>
          <w:rFonts w:ascii="Arial" w:eastAsia="Arial" w:hAnsi="Arial" w:cs="Arial"/>
          <w:b/>
          <w:bCs/>
          <w:color w:val="365F91" w:themeColor="accent1" w:themeShade="BF"/>
        </w:rPr>
        <w:t xml:space="preserve"> minutes</w:t>
      </w:r>
    </w:p>
    <w:p w14:paraId="0B03BDE6" w14:textId="77777777" w:rsidR="008036B8" w:rsidRPr="006801B9" w:rsidRDefault="008036B8" w:rsidP="008036B8">
      <w:pPr>
        <w:pStyle w:val="ListParagraph"/>
        <w:tabs>
          <w:tab w:val="left" w:pos="1701"/>
          <w:tab w:val="left" w:pos="3402"/>
          <w:tab w:val="left" w:pos="6804"/>
        </w:tabs>
        <w:spacing w:after="0" w:line="240" w:lineRule="auto"/>
        <w:jc w:val="both"/>
        <w:rPr>
          <w:rFonts w:ascii="Arial" w:eastAsia="Arial" w:hAnsi="Arial" w:cs="Arial"/>
          <w:color w:val="365F91" w:themeColor="accent1" w:themeShade="BF"/>
        </w:rPr>
      </w:pPr>
    </w:p>
    <w:p w14:paraId="6824BBE7" w14:textId="55539F0D" w:rsidR="008036B8" w:rsidRPr="006801B9" w:rsidRDefault="00A54082" w:rsidP="008036B8">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087530">
        <w:rPr>
          <w:rFonts w:ascii="Arial" w:eastAsia="Arial" w:hAnsi="Arial" w:cs="Arial"/>
          <w:b/>
          <w:color w:val="365F91" w:themeColor="accent1" w:themeShade="BF"/>
        </w:rPr>
        <w:t>Local Plan consultation</w:t>
      </w:r>
      <w:r w:rsidRPr="006801B9">
        <w:rPr>
          <w:rFonts w:ascii="Arial" w:eastAsia="Arial" w:hAnsi="Arial" w:cs="Arial"/>
          <w:bCs/>
          <w:color w:val="365F91" w:themeColor="accent1" w:themeShade="BF"/>
        </w:rPr>
        <w:t xml:space="preserve"> - </w:t>
      </w:r>
      <w:r w:rsidR="008036B8" w:rsidRPr="006801B9">
        <w:rPr>
          <w:rFonts w:ascii="Arial" w:eastAsia="Arial" w:hAnsi="Arial" w:cs="Arial"/>
          <w:bCs/>
          <w:color w:val="365F91" w:themeColor="accent1" w:themeShade="BF"/>
        </w:rPr>
        <w:t>The Chair thanked all those who had contributed to the consultation concerning the Local Plan, inclu</w:t>
      </w:r>
      <w:r w:rsidRPr="006801B9">
        <w:rPr>
          <w:rFonts w:ascii="Arial" w:eastAsia="Arial" w:hAnsi="Arial" w:cs="Arial"/>
          <w:bCs/>
          <w:color w:val="365F91" w:themeColor="accent1" w:themeShade="BF"/>
        </w:rPr>
        <w:t>d</w:t>
      </w:r>
      <w:r w:rsidR="008036B8" w:rsidRPr="006801B9">
        <w:rPr>
          <w:rFonts w:ascii="Arial" w:eastAsia="Arial" w:hAnsi="Arial" w:cs="Arial"/>
          <w:bCs/>
          <w:color w:val="365F91" w:themeColor="accent1" w:themeShade="BF"/>
        </w:rPr>
        <w:t xml:space="preserve">ing organising the review meeting and distributing flyers. </w:t>
      </w:r>
      <w:r w:rsidR="00D76909">
        <w:rPr>
          <w:rFonts w:ascii="Arial" w:eastAsia="Arial" w:hAnsi="Arial" w:cs="Arial"/>
          <w:bCs/>
          <w:color w:val="365F91" w:themeColor="accent1" w:themeShade="BF"/>
        </w:rPr>
        <w:t>The reviewed plan is expected</w:t>
      </w:r>
      <w:r w:rsidR="00087530">
        <w:rPr>
          <w:rFonts w:ascii="Arial" w:eastAsia="Arial" w:hAnsi="Arial" w:cs="Arial"/>
          <w:bCs/>
          <w:color w:val="365F91" w:themeColor="accent1" w:themeShade="BF"/>
        </w:rPr>
        <w:t xml:space="preserve"> to be published</w:t>
      </w:r>
      <w:r w:rsidR="00D76909">
        <w:rPr>
          <w:rFonts w:ascii="Arial" w:eastAsia="Arial" w:hAnsi="Arial" w:cs="Arial"/>
          <w:bCs/>
          <w:color w:val="365F91" w:themeColor="accent1" w:themeShade="BF"/>
        </w:rPr>
        <w:t xml:space="preserve"> in Autumn 2026. </w:t>
      </w:r>
    </w:p>
    <w:p w14:paraId="0BB16CA7" w14:textId="77777777" w:rsidR="00A54082" w:rsidRPr="006801B9" w:rsidRDefault="00A54082" w:rsidP="008036B8">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34D8E0FF" w14:textId="77777777" w:rsidR="007F2E08" w:rsidRDefault="00A54082" w:rsidP="00A5408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087530">
        <w:rPr>
          <w:rFonts w:ascii="Arial" w:eastAsia="Arial" w:hAnsi="Arial" w:cs="Arial"/>
          <w:b/>
          <w:color w:val="365F91" w:themeColor="accent1" w:themeShade="BF"/>
        </w:rPr>
        <w:t>Collyers Brook</w:t>
      </w:r>
      <w:r w:rsidRPr="006801B9">
        <w:rPr>
          <w:rFonts w:ascii="Arial" w:eastAsia="Arial" w:hAnsi="Arial" w:cs="Arial"/>
          <w:bCs/>
          <w:color w:val="365F91" w:themeColor="accent1" w:themeShade="BF"/>
        </w:rPr>
        <w:t xml:space="preserve"> – The Chair advised that a report and update concer</w:t>
      </w:r>
      <w:r w:rsidR="007F6371" w:rsidRPr="006801B9">
        <w:rPr>
          <w:rFonts w:ascii="Arial" w:eastAsia="Arial" w:hAnsi="Arial" w:cs="Arial"/>
          <w:bCs/>
          <w:color w:val="365F91" w:themeColor="accent1" w:themeShade="BF"/>
        </w:rPr>
        <w:t>ning</w:t>
      </w:r>
      <w:r w:rsidRPr="006801B9">
        <w:rPr>
          <w:rFonts w:ascii="Arial" w:eastAsia="Arial" w:hAnsi="Arial" w:cs="Arial"/>
          <w:bCs/>
          <w:color w:val="365F91" w:themeColor="accent1" w:themeShade="BF"/>
        </w:rPr>
        <w:t xml:space="preserve"> the project had </w:t>
      </w:r>
      <w:r w:rsidR="00087530">
        <w:rPr>
          <w:rFonts w:ascii="Arial" w:eastAsia="Arial" w:hAnsi="Arial" w:cs="Arial"/>
          <w:bCs/>
          <w:color w:val="365F91" w:themeColor="accent1" w:themeShade="BF"/>
        </w:rPr>
        <w:t>been</w:t>
      </w:r>
      <w:r w:rsidRPr="006801B9">
        <w:rPr>
          <w:rFonts w:ascii="Arial" w:eastAsia="Arial" w:hAnsi="Arial" w:cs="Arial"/>
          <w:bCs/>
          <w:color w:val="365F91" w:themeColor="accent1" w:themeShade="BF"/>
        </w:rPr>
        <w:t xml:space="preserve"> received but too late for the meeting agenda to be changed.</w:t>
      </w:r>
      <w:r w:rsidR="007F6371" w:rsidRPr="006801B9">
        <w:rPr>
          <w:rFonts w:ascii="Arial" w:eastAsia="Arial" w:hAnsi="Arial" w:cs="Arial"/>
          <w:bCs/>
          <w:color w:val="365F91" w:themeColor="accent1" w:themeShade="BF"/>
        </w:rPr>
        <w:t xml:space="preserve"> </w:t>
      </w:r>
    </w:p>
    <w:p w14:paraId="4BAE35C3" w14:textId="77777777" w:rsidR="007F2E08" w:rsidRDefault="007F2E08" w:rsidP="00A5408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5743D460" w14:textId="6BB54ECC" w:rsidR="008C5125" w:rsidRPr="006801B9" w:rsidRDefault="007F6371" w:rsidP="00A5408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It has become </w:t>
      </w:r>
      <w:r w:rsidR="007F2E08">
        <w:rPr>
          <w:rFonts w:ascii="Arial" w:eastAsia="Arial" w:hAnsi="Arial" w:cs="Arial"/>
          <w:bCs/>
          <w:color w:val="365F91" w:themeColor="accent1" w:themeShade="BF"/>
        </w:rPr>
        <w:t>evident</w:t>
      </w:r>
      <w:r w:rsidRPr="006801B9">
        <w:rPr>
          <w:rFonts w:ascii="Arial" w:eastAsia="Arial" w:hAnsi="Arial" w:cs="Arial"/>
          <w:bCs/>
          <w:color w:val="365F91" w:themeColor="accent1" w:themeShade="BF"/>
        </w:rPr>
        <w:t xml:space="preserve"> that the process of applying </w:t>
      </w:r>
      <w:r w:rsidR="00027A51" w:rsidRPr="006801B9">
        <w:rPr>
          <w:rFonts w:ascii="Arial" w:eastAsia="Arial" w:hAnsi="Arial" w:cs="Arial"/>
          <w:bCs/>
          <w:color w:val="365F91" w:themeColor="accent1" w:themeShade="BF"/>
        </w:rPr>
        <w:t>for</w:t>
      </w:r>
      <w:r w:rsidRPr="006801B9">
        <w:rPr>
          <w:rFonts w:ascii="Arial" w:eastAsia="Arial" w:hAnsi="Arial" w:cs="Arial"/>
          <w:bCs/>
          <w:color w:val="365F91" w:themeColor="accent1" w:themeShade="BF"/>
        </w:rPr>
        <w:t xml:space="preserve"> an Environment Agency permit is</w:t>
      </w:r>
      <w:r w:rsidR="007F2E08">
        <w:rPr>
          <w:rFonts w:ascii="Arial" w:eastAsia="Arial" w:hAnsi="Arial" w:cs="Arial"/>
          <w:bCs/>
          <w:color w:val="365F91" w:themeColor="accent1" w:themeShade="BF"/>
        </w:rPr>
        <w:t xml:space="preserve"> a </w:t>
      </w:r>
      <w:r w:rsidRPr="006801B9">
        <w:rPr>
          <w:rFonts w:ascii="Arial" w:eastAsia="Arial" w:hAnsi="Arial" w:cs="Arial"/>
          <w:bCs/>
          <w:color w:val="365F91" w:themeColor="accent1" w:themeShade="BF"/>
        </w:rPr>
        <w:t>highly complicated and costly issue</w:t>
      </w:r>
      <w:r w:rsidR="007F2E08">
        <w:rPr>
          <w:rFonts w:ascii="Arial" w:eastAsia="Arial" w:hAnsi="Arial" w:cs="Arial"/>
          <w:bCs/>
          <w:color w:val="365F91" w:themeColor="accent1" w:themeShade="BF"/>
        </w:rPr>
        <w:t xml:space="preserve">, </w:t>
      </w:r>
      <w:r w:rsidR="007F2E08" w:rsidRPr="007F2E08">
        <w:rPr>
          <w:rFonts w:ascii="Arial" w:eastAsia="Arial" w:hAnsi="Arial" w:cs="Arial"/>
          <w:bCs/>
          <w:color w:val="365F91" w:themeColor="accent1" w:themeShade="BF"/>
        </w:rPr>
        <w:t xml:space="preserve">as the PC </w:t>
      </w:r>
      <w:r w:rsidR="007F2E08">
        <w:rPr>
          <w:rFonts w:ascii="Arial" w:eastAsia="Arial" w:hAnsi="Arial" w:cs="Arial"/>
          <w:bCs/>
          <w:color w:val="365F91" w:themeColor="accent1" w:themeShade="BF"/>
        </w:rPr>
        <w:t xml:space="preserve">suggested it would be at the </w:t>
      </w:r>
      <w:r w:rsidR="009541F8">
        <w:rPr>
          <w:rFonts w:ascii="Arial" w:eastAsia="Arial" w:hAnsi="Arial" w:cs="Arial"/>
          <w:bCs/>
          <w:color w:val="365F91" w:themeColor="accent1" w:themeShade="BF"/>
        </w:rPr>
        <w:t xml:space="preserve">September </w:t>
      </w:r>
      <w:r w:rsidR="007F2E08">
        <w:rPr>
          <w:rFonts w:ascii="Arial" w:eastAsia="Arial" w:hAnsi="Arial" w:cs="Arial"/>
          <w:bCs/>
          <w:color w:val="365F91" w:themeColor="accent1" w:themeShade="BF"/>
        </w:rPr>
        <w:t xml:space="preserve">meeting. </w:t>
      </w:r>
      <w:r w:rsidR="007F2E08" w:rsidRPr="007F2E08">
        <w:rPr>
          <w:rFonts w:ascii="Arial" w:eastAsia="Arial" w:hAnsi="Arial" w:cs="Arial"/>
          <w:bCs/>
          <w:color w:val="365F91" w:themeColor="accent1" w:themeShade="BF"/>
        </w:rPr>
        <w:t xml:space="preserve"> </w:t>
      </w:r>
      <w:r w:rsidR="00A54082" w:rsidRPr="006801B9">
        <w:rPr>
          <w:rFonts w:ascii="Arial" w:eastAsia="Arial" w:hAnsi="Arial" w:cs="Arial"/>
          <w:bCs/>
          <w:color w:val="365F91" w:themeColor="accent1" w:themeShade="BF"/>
        </w:rPr>
        <w:t>Discussion of this wil</w:t>
      </w:r>
      <w:r w:rsidRPr="006801B9">
        <w:rPr>
          <w:rFonts w:ascii="Arial" w:eastAsia="Arial" w:hAnsi="Arial" w:cs="Arial"/>
          <w:bCs/>
          <w:color w:val="365F91" w:themeColor="accent1" w:themeShade="BF"/>
        </w:rPr>
        <w:t>l</w:t>
      </w:r>
      <w:r w:rsidR="00A54082" w:rsidRPr="006801B9">
        <w:rPr>
          <w:rFonts w:ascii="Arial" w:eastAsia="Arial" w:hAnsi="Arial" w:cs="Arial"/>
          <w:bCs/>
          <w:color w:val="365F91" w:themeColor="accent1" w:themeShade="BF"/>
        </w:rPr>
        <w:t xml:space="preserve"> be made an agenda item for the next meeting.</w:t>
      </w:r>
    </w:p>
    <w:p w14:paraId="2688A4D7" w14:textId="77777777" w:rsidR="00591CDC" w:rsidRPr="006801B9" w:rsidRDefault="00591CDC" w:rsidP="00A5408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27A43B69" w14:textId="023BF9E9" w:rsidR="00591CDC" w:rsidRPr="006801B9" w:rsidRDefault="00591CDC" w:rsidP="00A5408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087530">
        <w:rPr>
          <w:rFonts w:ascii="Arial" w:eastAsia="Arial" w:hAnsi="Arial" w:cs="Arial"/>
          <w:b/>
          <w:color w:val="365F91" w:themeColor="accent1" w:themeShade="BF"/>
        </w:rPr>
        <w:t xml:space="preserve">Defibrillator </w:t>
      </w:r>
      <w:r w:rsidRPr="006801B9">
        <w:rPr>
          <w:rFonts w:ascii="Arial" w:eastAsia="Arial" w:hAnsi="Arial" w:cs="Arial"/>
          <w:bCs/>
          <w:color w:val="365F91" w:themeColor="accent1" w:themeShade="BF"/>
        </w:rPr>
        <w:t>– Cllr Scott will be arranging for a plaque to be made and installed</w:t>
      </w:r>
      <w:r w:rsidR="005903AE">
        <w:rPr>
          <w:rFonts w:ascii="Arial" w:eastAsia="Arial" w:hAnsi="Arial" w:cs="Arial"/>
          <w:bCs/>
          <w:color w:val="365F91" w:themeColor="accent1" w:themeShade="BF"/>
        </w:rPr>
        <w:t>.</w:t>
      </w:r>
    </w:p>
    <w:p w14:paraId="1E8AC7FD" w14:textId="77777777" w:rsidR="00A54082" w:rsidRPr="006801B9" w:rsidRDefault="00A54082" w:rsidP="00A5408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34C503D2" w14:textId="00AED35D" w:rsidR="008C5125" w:rsidRPr="00087530" w:rsidRDefault="008C5125" w:rsidP="004777D4">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 xml:space="preserve">Councillor </w:t>
      </w:r>
      <w:r w:rsidR="00A54082" w:rsidRPr="00087530">
        <w:rPr>
          <w:rFonts w:ascii="Arial" w:eastAsia="Arial" w:hAnsi="Arial" w:cs="Arial"/>
          <w:b/>
          <w:bCs/>
          <w:color w:val="365F91" w:themeColor="accent1" w:themeShade="BF"/>
        </w:rPr>
        <w:t>Vacancy</w:t>
      </w:r>
      <w:r w:rsidRPr="00087530">
        <w:rPr>
          <w:rFonts w:ascii="Arial" w:eastAsia="Arial" w:hAnsi="Arial" w:cs="Arial"/>
          <w:b/>
          <w:bCs/>
          <w:color w:val="365F91" w:themeColor="accent1" w:themeShade="BF"/>
        </w:rPr>
        <w:t xml:space="preserve"> </w:t>
      </w:r>
    </w:p>
    <w:p w14:paraId="763CB81C" w14:textId="77777777" w:rsidR="008C5125" w:rsidRPr="006801B9" w:rsidRDefault="008C5125" w:rsidP="008C5125">
      <w:pPr>
        <w:tabs>
          <w:tab w:val="left" w:pos="1701"/>
          <w:tab w:val="left" w:pos="3402"/>
          <w:tab w:val="left" w:pos="6804"/>
        </w:tabs>
        <w:spacing w:after="0" w:line="240" w:lineRule="auto"/>
        <w:jc w:val="both"/>
        <w:rPr>
          <w:rFonts w:ascii="Arial" w:eastAsia="Arial" w:hAnsi="Arial" w:cs="Arial"/>
          <w:bCs/>
          <w:color w:val="365F91" w:themeColor="accent1" w:themeShade="BF"/>
        </w:rPr>
      </w:pPr>
    </w:p>
    <w:p w14:paraId="0E678A8E" w14:textId="2EC8320C" w:rsidR="008C5125" w:rsidRPr="006801B9" w:rsidRDefault="00A54082" w:rsidP="008C5125">
      <w:pPr>
        <w:tabs>
          <w:tab w:val="left" w:pos="1701"/>
          <w:tab w:val="left" w:pos="3402"/>
          <w:tab w:val="left" w:pos="6804"/>
        </w:tabs>
        <w:spacing w:after="0" w:line="240" w:lineRule="auto"/>
        <w:ind w:left="720"/>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Cllr Bailey has resigned from the Council and was thanked for his work over the last year. There is now a vacancy to be filled by co-option. If anyone is interested th</w:t>
      </w:r>
      <w:r w:rsidR="005F251F">
        <w:rPr>
          <w:rFonts w:ascii="Arial" w:eastAsia="Arial" w:hAnsi="Arial" w:cs="Arial"/>
          <w:bCs/>
          <w:color w:val="365F91" w:themeColor="accent1" w:themeShade="BF"/>
        </w:rPr>
        <w:t>ey</w:t>
      </w:r>
      <w:r w:rsidRPr="006801B9">
        <w:rPr>
          <w:rFonts w:ascii="Arial" w:eastAsia="Arial" w:hAnsi="Arial" w:cs="Arial"/>
          <w:bCs/>
          <w:color w:val="365F91" w:themeColor="accent1" w:themeShade="BF"/>
        </w:rPr>
        <w:t xml:space="preserve"> should contact the Council</w:t>
      </w:r>
      <w:r w:rsidR="008C5125" w:rsidRPr="006801B9">
        <w:rPr>
          <w:rFonts w:ascii="Arial" w:eastAsia="Arial" w:hAnsi="Arial" w:cs="Arial"/>
          <w:bCs/>
          <w:color w:val="365F91" w:themeColor="accent1" w:themeShade="BF"/>
        </w:rPr>
        <w:t xml:space="preserve">. </w:t>
      </w:r>
    </w:p>
    <w:p w14:paraId="3AC4FEBB" w14:textId="77777777" w:rsidR="008C5125" w:rsidRPr="006801B9" w:rsidRDefault="008C5125" w:rsidP="008C5125">
      <w:pPr>
        <w:tabs>
          <w:tab w:val="left" w:pos="1701"/>
          <w:tab w:val="left" w:pos="3402"/>
          <w:tab w:val="left" w:pos="6804"/>
        </w:tabs>
        <w:spacing w:after="0" w:line="240" w:lineRule="auto"/>
        <w:jc w:val="both"/>
        <w:rPr>
          <w:rFonts w:ascii="Arial" w:eastAsia="Arial" w:hAnsi="Arial" w:cs="Arial"/>
          <w:bCs/>
          <w:color w:val="365F91" w:themeColor="accent1" w:themeShade="BF"/>
        </w:rPr>
      </w:pPr>
    </w:p>
    <w:p w14:paraId="44046354" w14:textId="77777777" w:rsidR="00F53732" w:rsidRPr="00087530" w:rsidRDefault="00F53732" w:rsidP="00F53732">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Unitary Councillor Report</w:t>
      </w:r>
    </w:p>
    <w:p w14:paraId="3ADFE6F9" w14:textId="77777777" w:rsidR="00F53732" w:rsidRPr="00087530" w:rsidRDefault="00F53732" w:rsidP="00F53732">
      <w:pPr>
        <w:pStyle w:val="ListParagraph"/>
        <w:tabs>
          <w:tab w:val="left" w:pos="1701"/>
          <w:tab w:val="left" w:pos="3402"/>
          <w:tab w:val="left" w:pos="6804"/>
        </w:tabs>
        <w:spacing w:after="0" w:line="240" w:lineRule="auto"/>
        <w:jc w:val="both"/>
        <w:rPr>
          <w:rFonts w:ascii="Arial" w:eastAsia="Arial" w:hAnsi="Arial" w:cs="Arial"/>
          <w:b/>
          <w:bCs/>
          <w:color w:val="365F91" w:themeColor="accent1" w:themeShade="BF"/>
        </w:rPr>
      </w:pPr>
    </w:p>
    <w:p w14:paraId="30B58FE2" w14:textId="3C67E651" w:rsidR="0000761E" w:rsidRPr="006801B9" w:rsidRDefault="00F53732" w:rsidP="00F5373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Cllr Somper noted</w:t>
      </w:r>
      <w:r w:rsidR="00A54082" w:rsidRPr="006801B9">
        <w:rPr>
          <w:rFonts w:ascii="Arial" w:eastAsia="Arial" w:hAnsi="Arial" w:cs="Arial"/>
          <w:bCs/>
          <w:color w:val="365F91" w:themeColor="accent1" w:themeShade="BF"/>
        </w:rPr>
        <w:t>:</w:t>
      </w:r>
    </w:p>
    <w:p w14:paraId="6379B420" w14:textId="77777777" w:rsidR="00A54082" w:rsidRPr="006801B9" w:rsidRDefault="00A54082" w:rsidP="00F5373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52B98666" w14:textId="51EF15AB" w:rsidR="00A54082" w:rsidRPr="006801B9" w:rsidRDefault="00A54082" w:rsidP="00F5373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087530">
        <w:rPr>
          <w:rFonts w:ascii="Arial" w:eastAsia="Arial" w:hAnsi="Arial" w:cs="Arial"/>
          <w:b/>
          <w:bCs/>
          <w:color w:val="365F91" w:themeColor="accent1" w:themeShade="BF"/>
        </w:rPr>
        <w:lastRenderedPageBreak/>
        <w:t>Recycling Centre</w:t>
      </w:r>
      <w:r w:rsidR="00087530">
        <w:rPr>
          <w:rFonts w:ascii="Arial" w:eastAsia="Arial" w:hAnsi="Arial" w:cs="Arial"/>
          <w:b/>
          <w:bCs/>
          <w:color w:val="365F91" w:themeColor="accent1" w:themeShade="BF"/>
        </w:rPr>
        <w:t>s</w:t>
      </w:r>
      <w:r w:rsidRPr="006801B9">
        <w:rPr>
          <w:rFonts w:ascii="Arial" w:eastAsia="Arial" w:hAnsi="Arial" w:cs="Arial"/>
          <w:color w:val="365F91" w:themeColor="accent1" w:themeShade="BF"/>
        </w:rPr>
        <w:t xml:space="preserve"> </w:t>
      </w:r>
      <w:r w:rsidRPr="006801B9">
        <w:rPr>
          <w:rFonts w:ascii="Arial" w:eastAsia="Arial" w:hAnsi="Arial" w:cs="Arial"/>
          <w:bCs/>
          <w:color w:val="365F91" w:themeColor="accent1" w:themeShade="BF"/>
        </w:rPr>
        <w:t>– the introduction of the booking system has been delayed until the New Year</w:t>
      </w:r>
      <w:r w:rsidR="005903AE">
        <w:rPr>
          <w:rFonts w:ascii="Arial" w:eastAsia="Arial" w:hAnsi="Arial" w:cs="Arial"/>
          <w:bCs/>
          <w:color w:val="365F91" w:themeColor="accent1" w:themeShade="BF"/>
        </w:rPr>
        <w:t>.</w:t>
      </w:r>
    </w:p>
    <w:p w14:paraId="678C18F8" w14:textId="77777777" w:rsidR="007F6371" w:rsidRPr="006801B9" w:rsidRDefault="007F6371" w:rsidP="00F5373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431833CC" w14:textId="159B4732" w:rsidR="00D76909" w:rsidRDefault="00D76909" w:rsidP="00F53732">
      <w:pPr>
        <w:pStyle w:val="ListParagraph"/>
        <w:tabs>
          <w:tab w:val="left" w:pos="1701"/>
          <w:tab w:val="left" w:pos="3402"/>
          <w:tab w:val="left" w:pos="6804"/>
        </w:tabs>
        <w:spacing w:after="0" w:line="240" w:lineRule="auto"/>
        <w:jc w:val="both"/>
        <w:rPr>
          <w:rFonts w:ascii="Arial" w:eastAsia="Arial" w:hAnsi="Arial" w:cs="Arial"/>
          <w:color w:val="365F91" w:themeColor="accent1" w:themeShade="BF"/>
        </w:rPr>
      </w:pPr>
      <w:r w:rsidRPr="00087530">
        <w:rPr>
          <w:rFonts w:ascii="Arial" w:eastAsia="Arial" w:hAnsi="Arial" w:cs="Arial"/>
          <w:b/>
          <w:bCs/>
          <w:color w:val="365F91" w:themeColor="accent1" w:themeShade="BF"/>
        </w:rPr>
        <w:t>Compton Abbas Airfield Consultative Group</w:t>
      </w:r>
      <w:r>
        <w:rPr>
          <w:rFonts w:ascii="Arial" w:eastAsia="Arial" w:hAnsi="Arial" w:cs="Arial"/>
          <w:color w:val="365F91" w:themeColor="accent1" w:themeShade="BF"/>
        </w:rPr>
        <w:t xml:space="preserve"> – one of the two yearly meetings has just been held</w:t>
      </w:r>
    </w:p>
    <w:p w14:paraId="05C21778" w14:textId="77777777" w:rsidR="00D76909" w:rsidRDefault="00D76909" w:rsidP="00F53732">
      <w:pPr>
        <w:pStyle w:val="ListParagraph"/>
        <w:tabs>
          <w:tab w:val="left" w:pos="1701"/>
          <w:tab w:val="left" w:pos="3402"/>
          <w:tab w:val="left" w:pos="6804"/>
        </w:tabs>
        <w:spacing w:after="0" w:line="240" w:lineRule="auto"/>
        <w:jc w:val="both"/>
        <w:rPr>
          <w:rFonts w:ascii="Arial" w:eastAsia="Arial" w:hAnsi="Arial" w:cs="Arial"/>
          <w:color w:val="365F91" w:themeColor="accent1" w:themeShade="BF"/>
        </w:rPr>
      </w:pPr>
    </w:p>
    <w:p w14:paraId="1021FC59" w14:textId="1CD42C40" w:rsidR="007F6371" w:rsidRPr="006801B9" w:rsidRDefault="007F6371" w:rsidP="00F5373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087530">
        <w:rPr>
          <w:rFonts w:ascii="Arial" w:eastAsia="Arial" w:hAnsi="Arial" w:cs="Arial"/>
          <w:b/>
          <w:bCs/>
          <w:color w:val="365F91" w:themeColor="accent1" w:themeShade="BF"/>
        </w:rPr>
        <w:t>Dinah</w:t>
      </w:r>
      <w:r w:rsidR="00591CDC" w:rsidRPr="00087530">
        <w:rPr>
          <w:rFonts w:ascii="Arial" w:eastAsia="Arial" w:hAnsi="Arial" w:cs="Arial"/>
          <w:b/>
          <w:bCs/>
          <w:color w:val="365F91" w:themeColor="accent1" w:themeShade="BF"/>
        </w:rPr>
        <w:t>’</w:t>
      </w:r>
      <w:r w:rsidRPr="00087530">
        <w:rPr>
          <w:rFonts w:ascii="Arial" w:eastAsia="Arial" w:hAnsi="Arial" w:cs="Arial"/>
          <w:b/>
          <w:bCs/>
          <w:color w:val="365F91" w:themeColor="accent1" w:themeShade="BF"/>
        </w:rPr>
        <w:t>s Hollow</w:t>
      </w:r>
      <w:r w:rsidRPr="006801B9">
        <w:rPr>
          <w:rFonts w:ascii="Arial" w:eastAsia="Arial" w:hAnsi="Arial" w:cs="Arial"/>
          <w:bCs/>
          <w:color w:val="365F91" w:themeColor="accent1" w:themeShade="BF"/>
        </w:rPr>
        <w:t xml:space="preserve"> – the closure commences in J</w:t>
      </w:r>
      <w:r w:rsidR="00591CDC" w:rsidRPr="006801B9">
        <w:rPr>
          <w:rFonts w:ascii="Arial" w:eastAsia="Arial" w:hAnsi="Arial" w:cs="Arial"/>
          <w:bCs/>
          <w:color w:val="365F91" w:themeColor="accent1" w:themeShade="BF"/>
        </w:rPr>
        <w:t>anuary</w:t>
      </w:r>
      <w:r w:rsidRPr="006801B9">
        <w:rPr>
          <w:rFonts w:ascii="Arial" w:eastAsia="Arial" w:hAnsi="Arial" w:cs="Arial"/>
          <w:bCs/>
          <w:color w:val="365F91" w:themeColor="accent1" w:themeShade="BF"/>
        </w:rPr>
        <w:t xml:space="preserve"> 2026 and wil</w:t>
      </w:r>
      <w:r w:rsidR="00591CDC" w:rsidRPr="006801B9">
        <w:rPr>
          <w:rFonts w:ascii="Arial" w:eastAsia="Arial" w:hAnsi="Arial" w:cs="Arial"/>
          <w:bCs/>
          <w:color w:val="365F91" w:themeColor="accent1" w:themeShade="BF"/>
        </w:rPr>
        <w:t>l</w:t>
      </w:r>
      <w:r w:rsidRPr="006801B9">
        <w:rPr>
          <w:rFonts w:ascii="Arial" w:eastAsia="Arial" w:hAnsi="Arial" w:cs="Arial"/>
          <w:bCs/>
          <w:color w:val="365F91" w:themeColor="accent1" w:themeShade="BF"/>
        </w:rPr>
        <w:t xml:space="preserve"> last a year. </w:t>
      </w:r>
      <w:r w:rsidR="00D76909">
        <w:rPr>
          <w:rFonts w:ascii="Arial" w:eastAsia="Arial" w:hAnsi="Arial" w:cs="Arial"/>
          <w:bCs/>
          <w:color w:val="365F91" w:themeColor="accent1" w:themeShade="BF"/>
        </w:rPr>
        <w:t>Following the meeting held in October, a leaflet explaining what is taking place will be distributed in the near future</w:t>
      </w:r>
      <w:r w:rsidR="005903AE">
        <w:rPr>
          <w:rFonts w:ascii="Arial" w:eastAsia="Arial" w:hAnsi="Arial" w:cs="Arial"/>
          <w:bCs/>
          <w:color w:val="365F91" w:themeColor="accent1" w:themeShade="BF"/>
        </w:rPr>
        <w:t>.</w:t>
      </w:r>
      <w:r w:rsidR="00D76909">
        <w:rPr>
          <w:rFonts w:ascii="Arial" w:eastAsia="Arial" w:hAnsi="Arial" w:cs="Arial"/>
          <w:bCs/>
          <w:color w:val="365F91" w:themeColor="accent1" w:themeShade="BF"/>
        </w:rPr>
        <w:t xml:space="preserve"> </w:t>
      </w:r>
      <w:r w:rsidRPr="006801B9">
        <w:rPr>
          <w:rFonts w:ascii="Arial" w:eastAsia="Arial" w:hAnsi="Arial" w:cs="Arial"/>
          <w:bCs/>
          <w:color w:val="365F91" w:themeColor="accent1" w:themeShade="BF"/>
        </w:rPr>
        <w:t>Cllr Somper has driven routes around the area</w:t>
      </w:r>
      <w:r w:rsidR="00D76909">
        <w:rPr>
          <w:rFonts w:ascii="Arial" w:eastAsia="Arial" w:hAnsi="Arial" w:cs="Arial"/>
          <w:bCs/>
          <w:color w:val="365F91" w:themeColor="accent1" w:themeShade="BF"/>
        </w:rPr>
        <w:t xml:space="preserve"> with the Senior Highways officer</w:t>
      </w:r>
      <w:r w:rsidRPr="006801B9">
        <w:rPr>
          <w:rFonts w:ascii="Arial" w:eastAsia="Arial" w:hAnsi="Arial" w:cs="Arial"/>
          <w:bCs/>
          <w:color w:val="365F91" w:themeColor="accent1" w:themeShade="BF"/>
        </w:rPr>
        <w:t xml:space="preserve"> to assess where problem points will be. D</w:t>
      </w:r>
      <w:r w:rsidR="00591CDC" w:rsidRPr="006801B9">
        <w:rPr>
          <w:rFonts w:ascii="Arial" w:eastAsia="Arial" w:hAnsi="Arial" w:cs="Arial"/>
          <w:bCs/>
          <w:color w:val="365F91" w:themeColor="accent1" w:themeShade="BF"/>
        </w:rPr>
        <w:t>i</w:t>
      </w:r>
      <w:r w:rsidRPr="006801B9">
        <w:rPr>
          <w:rFonts w:ascii="Arial" w:eastAsia="Arial" w:hAnsi="Arial" w:cs="Arial"/>
          <w:bCs/>
          <w:color w:val="365F91" w:themeColor="accent1" w:themeShade="BF"/>
        </w:rPr>
        <w:t>vers</w:t>
      </w:r>
      <w:r w:rsidR="00591CDC" w:rsidRPr="006801B9">
        <w:rPr>
          <w:rFonts w:ascii="Arial" w:eastAsia="Arial" w:hAnsi="Arial" w:cs="Arial"/>
          <w:bCs/>
          <w:color w:val="365F91" w:themeColor="accent1" w:themeShade="BF"/>
        </w:rPr>
        <w:t>i</w:t>
      </w:r>
      <w:r w:rsidRPr="006801B9">
        <w:rPr>
          <w:rFonts w:ascii="Arial" w:eastAsia="Arial" w:hAnsi="Arial" w:cs="Arial"/>
          <w:bCs/>
          <w:color w:val="365F91" w:themeColor="accent1" w:themeShade="BF"/>
        </w:rPr>
        <w:t xml:space="preserve">onary routes have not yet been formalised. </w:t>
      </w:r>
    </w:p>
    <w:p w14:paraId="62D5C3D8" w14:textId="77777777" w:rsidR="0000761E" w:rsidRPr="006801B9" w:rsidRDefault="0000761E" w:rsidP="00F53732">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36691FB0" w14:textId="3B134CDD" w:rsidR="00E665F1" w:rsidRPr="00087530" w:rsidRDefault="00EB6088" w:rsidP="00EB6088">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Public Session</w:t>
      </w:r>
    </w:p>
    <w:p w14:paraId="20537E45" w14:textId="2AA2ABFE" w:rsidR="00EB6088" w:rsidRPr="006801B9" w:rsidRDefault="00EB6088" w:rsidP="00EB6088">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21120BEE" w14:textId="5E01375E" w:rsidR="00EB6088" w:rsidRPr="006801B9" w:rsidRDefault="007F6371" w:rsidP="00EB6088">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There were no questions from the public. </w:t>
      </w:r>
    </w:p>
    <w:p w14:paraId="33800101" w14:textId="77777777" w:rsidR="007F6371" w:rsidRPr="006801B9" w:rsidRDefault="007F6371" w:rsidP="00EB6088">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5ED7081E" w14:textId="77777777" w:rsidR="007F6371" w:rsidRPr="00087530" w:rsidRDefault="007F6371" w:rsidP="00B10C36">
      <w:pPr>
        <w:pStyle w:val="ListParagraph"/>
        <w:numPr>
          <w:ilvl w:val="0"/>
          <w:numId w:val="27"/>
        </w:numPr>
        <w:rPr>
          <w:rFonts w:ascii="Arial" w:eastAsia="Arial" w:hAnsi="Arial" w:cs="Arial"/>
          <w:b/>
          <w:bCs/>
          <w:color w:val="365F91" w:themeColor="accent1" w:themeShade="BF"/>
        </w:rPr>
      </w:pPr>
      <w:r w:rsidRPr="00087530">
        <w:rPr>
          <w:rFonts w:ascii="Arial" w:eastAsia="Arial" w:hAnsi="Arial" w:cs="Arial"/>
          <w:b/>
          <w:bCs/>
          <w:color w:val="365F91" w:themeColor="accent1" w:themeShade="BF"/>
        </w:rPr>
        <w:t>Highways</w:t>
      </w:r>
    </w:p>
    <w:p w14:paraId="3856A9E1" w14:textId="77777777" w:rsidR="007F6371" w:rsidRPr="006801B9" w:rsidRDefault="007F6371" w:rsidP="007F6371">
      <w:pPr>
        <w:pStyle w:val="ListParagraph"/>
        <w:rPr>
          <w:rFonts w:ascii="Arial" w:eastAsia="Arial" w:hAnsi="Arial" w:cs="Arial"/>
          <w:color w:val="365F91" w:themeColor="accent1" w:themeShade="BF"/>
        </w:rPr>
      </w:pPr>
    </w:p>
    <w:p w14:paraId="7ADD8EC4" w14:textId="7A5F629A" w:rsidR="00B10C36" w:rsidRPr="00087530" w:rsidRDefault="00B10C36" w:rsidP="007F6371">
      <w:pPr>
        <w:pStyle w:val="ListParagraph"/>
        <w:rPr>
          <w:rFonts w:ascii="Arial" w:eastAsia="Arial" w:hAnsi="Arial" w:cs="Arial"/>
          <w:b/>
          <w:bCs/>
          <w:color w:val="365F91" w:themeColor="accent1" w:themeShade="BF"/>
        </w:rPr>
      </w:pPr>
      <w:r w:rsidRPr="00087530">
        <w:rPr>
          <w:rFonts w:ascii="Arial" w:eastAsia="Arial" w:hAnsi="Arial" w:cs="Arial"/>
          <w:b/>
          <w:bCs/>
          <w:color w:val="365F91" w:themeColor="accent1" w:themeShade="BF"/>
        </w:rPr>
        <w:t xml:space="preserve">20 </w:t>
      </w:r>
      <w:r w:rsidR="00AC1A2D" w:rsidRPr="00087530">
        <w:rPr>
          <w:rFonts w:ascii="Arial" w:eastAsia="Arial" w:hAnsi="Arial" w:cs="Arial"/>
          <w:b/>
          <w:bCs/>
          <w:color w:val="365F91" w:themeColor="accent1" w:themeShade="BF"/>
        </w:rPr>
        <w:t>M</w:t>
      </w:r>
      <w:r w:rsidRPr="00087530">
        <w:rPr>
          <w:rFonts w:ascii="Arial" w:eastAsia="Arial" w:hAnsi="Arial" w:cs="Arial"/>
          <w:b/>
          <w:bCs/>
          <w:color w:val="365F91" w:themeColor="accent1" w:themeShade="BF"/>
        </w:rPr>
        <w:t>ph speed limit application</w:t>
      </w:r>
    </w:p>
    <w:p w14:paraId="484654DC" w14:textId="77777777" w:rsidR="00B10C36" w:rsidRPr="006801B9" w:rsidRDefault="00B10C36" w:rsidP="00B10C36">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5B4FE12D" w14:textId="77777777" w:rsidR="00591CDC" w:rsidRPr="006801B9" w:rsidRDefault="00B10C36" w:rsidP="007F6371">
      <w:pPr>
        <w:spacing w:line="240" w:lineRule="auto"/>
        <w:ind w:left="720"/>
        <w:rPr>
          <w:rFonts w:ascii="Arial" w:eastAsia="Arial" w:hAnsi="Arial" w:cs="Arial"/>
          <w:bCs/>
          <w:color w:val="365F91" w:themeColor="accent1" w:themeShade="BF"/>
        </w:rPr>
      </w:pPr>
      <w:r w:rsidRPr="006801B9">
        <w:rPr>
          <w:rFonts w:ascii="Arial" w:eastAsia="Arial" w:hAnsi="Arial" w:cs="Arial"/>
          <w:bCs/>
          <w:color w:val="365F91" w:themeColor="accent1" w:themeShade="BF"/>
        </w:rPr>
        <w:t>The Chair</w:t>
      </w:r>
      <w:r w:rsidR="007F6371" w:rsidRPr="006801B9">
        <w:rPr>
          <w:rFonts w:ascii="Arial" w:eastAsia="Arial" w:hAnsi="Arial" w:cs="Arial"/>
          <w:bCs/>
          <w:color w:val="365F91" w:themeColor="accent1" w:themeShade="BF"/>
        </w:rPr>
        <w:t xml:space="preserve"> </w:t>
      </w:r>
      <w:r w:rsidRPr="006801B9">
        <w:rPr>
          <w:rFonts w:ascii="Arial" w:eastAsia="Arial" w:hAnsi="Arial" w:cs="Arial"/>
          <w:bCs/>
          <w:color w:val="365F91" w:themeColor="accent1" w:themeShade="BF"/>
        </w:rPr>
        <w:t xml:space="preserve">noted that </w:t>
      </w:r>
      <w:r w:rsidR="007F6371" w:rsidRPr="006801B9">
        <w:rPr>
          <w:rFonts w:ascii="Arial" w:eastAsia="Arial" w:hAnsi="Arial" w:cs="Arial"/>
          <w:bCs/>
          <w:color w:val="365F91" w:themeColor="accent1" w:themeShade="BF"/>
        </w:rPr>
        <w:t>D</w:t>
      </w:r>
      <w:r w:rsidRPr="006801B9">
        <w:rPr>
          <w:rFonts w:ascii="Arial" w:eastAsia="Arial" w:hAnsi="Arial" w:cs="Arial"/>
          <w:bCs/>
          <w:color w:val="365F91" w:themeColor="accent1" w:themeShade="BF"/>
        </w:rPr>
        <w:t>orset Council</w:t>
      </w:r>
      <w:r w:rsidR="007F6371" w:rsidRPr="006801B9">
        <w:rPr>
          <w:rFonts w:ascii="Arial" w:eastAsia="Arial" w:hAnsi="Arial" w:cs="Arial"/>
          <w:bCs/>
          <w:color w:val="365F91" w:themeColor="accent1" w:themeShade="BF"/>
        </w:rPr>
        <w:t xml:space="preserve"> had requested that the application</w:t>
      </w:r>
      <w:r w:rsidR="00591CDC" w:rsidRPr="006801B9">
        <w:rPr>
          <w:rFonts w:ascii="Arial" w:eastAsia="Arial" w:hAnsi="Arial" w:cs="Arial"/>
          <w:bCs/>
          <w:color w:val="365F91" w:themeColor="accent1" w:themeShade="BF"/>
        </w:rPr>
        <w:t>,</w:t>
      </w:r>
      <w:r w:rsidR="007F6371" w:rsidRPr="006801B9">
        <w:rPr>
          <w:rFonts w:ascii="Arial" w:eastAsia="Arial" w:hAnsi="Arial" w:cs="Arial"/>
          <w:bCs/>
          <w:color w:val="365F91" w:themeColor="accent1" w:themeShade="BF"/>
        </w:rPr>
        <w:t xml:space="preserve"> which included the </w:t>
      </w:r>
      <w:r w:rsidR="00591CDC" w:rsidRPr="006801B9">
        <w:rPr>
          <w:rFonts w:ascii="Arial" w:eastAsia="Arial" w:hAnsi="Arial" w:cs="Arial"/>
          <w:bCs/>
          <w:color w:val="365F91" w:themeColor="accent1" w:themeShade="BF"/>
        </w:rPr>
        <w:t xml:space="preserve">both side roads and the </w:t>
      </w:r>
      <w:r w:rsidR="007F6371" w:rsidRPr="006801B9">
        <w:rPr>
          <w:rFonts w:ascii="Arial" w:eastAsia="Arial" w:hAnsi="Arial" w:cs="Arial"/>
          <w:bCs/>
          <w:color w:val="365F91" w:themeColor="accent1" w:themeShade="BF"/>
        </w:rPr>
        <w:t>A350 should be withdrawn and replaced by an application restricted</w:t>
      </w:r>
      <w:r w:rsidR="00591CDC" w:rsidRPr="006801B9">
        <w:rPr>
          <w:rFonts w:ascii="Arial" w:eastAsia="Arial" w:hAnsi="Arial" w:cs="Arial"/>
          <w:bCs/>
          <w:color w:val="365F91" w:themeColor="accent1" w:themeShade="BF"/>
        </w:rPr>
        <w:t xml:space="preserve"> to</w:t>
      </w:r>
      <w:r w:rsidR="007F6371" w:rsidRPr="006801B9">
        <w:rPr>
          <w:rFonts w:ascii="Arial" w:eastAsia="Arial" w:hAnsi="Arial" w:cs="Arial"/>
          <w:bCs/>
          <w:color w:val="365F91" w:themeColor="accent1" w:themeShade="BF"/>
        </w:rPr>
        <w:t xml:space="preserve"> the side roads. </w:t>
      </w:r>
    </w:p>
    <w:p w14:paraId="7A330428" w14:textId="2E51CD27" w:rsidR="00B10C36" w:rsidRPr="006801B9" w:rsidRDefault="007F6371" w:rsidP="007F6371">
      <w:pPr>
        <w:spacing w:line="240" w:lineRule="auto"/>
        <w:ind w:left="720"/>
        <w:rPr>
          <w:rFonts w:ascii="Arial" w:eastAsia="Arial" w:hAnsi="Arial" w:cs="Arial"/>
          <w:bCs/>
          <w:color w:val="365F91" w:themeColor="accent1" w:themeShade="BF"/>
        </w:rPr>
      </w:pPr>
      <w:r w:rsidRPr="006801B9">
        <w:rPr>
          <w:rFonts w:ascii="Arial" w:eastAsia="Arial" w:hAnsi="Arial" w:cs="Arial"/>
          <w:bCs/>
          <w:color w:val="365F91" w:themeColor="accent1" w:themeShade="BF"/>
        </w:rPr>
        <w:t>The working group</w:t>
      </w:r>
      <w:r w:rsidR="00D76909">
        <w:rPr>
          <w:rFonts w:ascii="Arial" w:eastAsia="Arial" w:hAnsi="Arial" w:cs="Arial"/>
          <w:bCs/>
          <w:color w:val="365F91" w:themeColor="accent1" w:themeShade="BF"/>
        </w:rPr>
        <w:t xml:space="preserve"> </w:t>
      </w:r>
      <w:r w:rsidRPr="006801B9">
        <w:rPr>
          <w:rFonts w:ascii="Arial" w:eastAsia="Arial" w:hAnsi="Arial" w:cs="Arial"/>
          <w:bCs/>
          <w:color w:val="365F91" w:themeColor="accent1" w:themeShade="BF"/>
        </w:rPr>
        <w:t>had responded by insisting that the application should be submitted</w:t>
      </w:r>
      <w:r w:rsidR="00B10C36" w:rsidRPr="006801B9">
        <w:rPr>
          <w:rFonts w:ascii="Arial" w:eastAsia="Arial" w:hAnsi="Arial" w:cs="Arial"/>
          <w:bCs/>
          <w:color w:val="365F91" w:themeColor="accent1" w:themeShade="BF"/>
        </w:rPr>
        <w:t xml:space="preserve"> </w:t>
      </w:r>
      <w:r w:rsidRPr="006801B9">
        <w:rPr>
          <w:rFonts w:ascii="Arial" w:eastAsia="Arial" w:hAnsi="Arial" w:cs="Arial"/>
          <w:bCs/>
          <w:color w:val="365F91" w:themeColor="accent1" w:themeShade="BF"/>
        </w:rPr>
        <w:t xml:space="preserve">including both the A350 and side roads. </w:t>
      </w:r>
      <w:r w:rsidR="00D76909">
        <w:rPr>
          <w:rFonts w:ascii="Arial" w:eastAsia="Arial" w:hAnsi="Arial" w:cs="Arial"/>
          <w:bCs/>
          <w:color w:val="365F91" w:themeColor="accent1" w:themeShade="BF"/>
        </w:rPr>
        <w:t>The view is that all roads in and around Fontmell Mag</w:t>
      </w:r>
      <w:r w:rsidR="005F251F">
        <w:rPr>
          <w:rFonts w:ascii="Arial" w:eastAsia="Arial" w:hAnsi="Arial" w:cs="Arial"/>
          <w:bCs/>
          <w:color w:val="365F91" w:themeColor="accent1" w:themeShade="BF"/>
        </w:rPr>
        <w:t>na</w:t>
      </w:r>
      <w:r w:rsidR="00D76909">
        <w:rPr>
          <w:rFonts w:ascii="Arial" w:eastAsia="Arial" w:hAnsi="Arial" w:cs="Arial"/>
          <w:bCs/>
          <w:color w:val="365F91" w:themeColor="accent1" w:themeShade="BF"/>
        </w:rPr>
        <w:t xml:space="preserve"> are dangerous and that a </w:t>
      </w:r>
      <w:r w:rsidR="00027A51">
        <w:rPr>
          <w:rFonts w:ascii="Arial" w:eastAsia="Arial" w:hAnsi="Arial" w:cs="Arial"/>
          <w:bCs/>
          <w:color w:val="365F91" w:themeColor="accent1" w:themeShade="BF"/>
        </w:rPr>
        <w:t>20-mph</w:t>
      </w:r>
      <w:r w:rsidR="00D76909">
        <w:rPr>
          <w:rFonts w:ascii="Arial" w:eastAsia="Arial" w:hAnsi="Arial" w:cs="Arial"/>
          <w:bCs/>
          <w:color w:val="365F91" w:themeColor="accent1" w:themeShade="BF"/>
        </w:rPr>
        <w:t xml:space="preserve"> limit throughout the village is a necessity. It was noted the one 20 mph sign visible in the village is advisory only. </w:t>
      </w:r>
    </w:p>
    <w:p w14:paraId="7F15E176" w14:textId="2D7464EE" w:rsidR="007F6371" w:rsidRPr="00087530" w:rsidRDefault="007F6371" w:rsidP="007F6371">
      <w:pPr>
        <w:spacing w:line="240" w:lineRule="auto"/>
        <w:ind w:left="720"/>
        <w:rPr>
          <w:rFonts w:ascii="Arial" w:eastAsia="Arial" w:hAnsi="Arial" w:cs="Arial"/>
          <w:b/>
          <w:bCs/>
          <w:color w:val="365F91" w:themeColor="accent1" w:themeShade="BF"/>
        </w:rPr>
      </w:pPr>
      <w:r w:rsidRPr="00087530">
        <w:rPr>
          <w:rFonts w:ascii="Arial" w:eastAsia="Arial" w:hAnsi="Arial" w:cs="Arial"/>
          <w:b/>
          <w:bCs/>
          <w:color w:val="365F91" w:themeColor="accent1" w:themeShade="BF"/>
        </w:rPr>
        <w:t>Speed Indicator Device</w:t>
      </w:r>
    </w:p>
    <w:p w14:paraId="0F545D09" w14:textId="1242C46F" w:rsidR="007F6371" w:rsidRPr="006801B9" w:rsidRDefault="007F6371" w:rsidP="007F6371">
      <w:pPr>
        <w:spacing w:line="240" w:lineRule="auto"/>
        <w:ind w:left="720"/>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The PC has been advised that Morelock the suppliers have been placed into administration and it is not clear at this stage how this would impact on any repairs that may be required. Peter Mole advised that the battery had been recently changed by Dorset Council.  </w:t>
      </w:r>
    </w:p>
    <w:p w14:paraId="18F130A0" w14:textId="77777777" w:rsidR="00AC1A2D" w:rsidRPr="00087530" w:rsidRDefault="00AC1A2D" w:rsidP="00AC1A2D">
      <w:pPr>
        <w:pStyle w:val="ListParagraph"/>
        <w:numPr>
          <w:ilvl w:val="0"/>
          <w:numId w:val="27"/>
        </w:numPr>
        <w:rPr>
          <w:rFonts w:ascii="Arial" w:eastAsia="Arial" w:hAnsi="Arial" w:cs="Arial"/>
          <w:b/>
          <w:bCs/>
          <w:color w:val="365F91" w:themeColor="accent1" w:themeShade="BF"/>
        </w:rPr>
      </w:pPr>
      <w:r w:rsidRPr="00087530">
        <w:rPr>
          <w:rFonts w:ascii="Arial" w:eastAsia="Arial" w:hAnsi="Arial" w:cs="Arial"/>
          <w:b/>
          <w:bCs/>
          <w:color w:val="365F91" w:themeColor="accent1" w:themeShade="BF"/>
        </w:rPr>
        <w:t xml:space="preserve">Planning Review </w:t>
      </w:r>
    </w:p>
    <w:p w14:paraId="1DEF702F" w14:textId="77777777" w:rsidR="00AC1A2D" w:rsidRPr="006801B9" w:rsidRDefault="00AC1A2D" w:rsidP="00AC1A2D">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449F29A7" w14:textId="0589B00B" w:rsidR="00AC1A2D" w:rsidRPr="006801B9" w:rsidRDefault="00AC1A2D" w:rsidP="00AC1A2D">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Cllr Drew update</w:t>
      </w:r>
      <w:r w:rsidR="0000761E" w:rsidRPr="006801B9">
        <w:rPr>
          <w:rFonts w:ascii="Arial" w:eastAsia="Arial" w:hAnsi="Arial" w:cs="Arial"/>
          <w:bCs/>
          <w:color w:val="365F91" w:themeColor="accent1" w:themeShade="BF"/>
        </w:rPr>
        <w:t>d</w:t>
      </w:r>
      <w:r w:rsidRPr="006801B9">
        <w:rPr>
          <w:rFonts w:ascii="Arial" w:eastAsia="Arial" w:hAnsi="Arial" w:cs="Arial"/>
          <w:bCs/>
          <w:color w:val="365F91" w:themeColor="accent1" w:themeShade="BF"/>
        </w:rPr>
        <w:t xml:space="preserve"> the meeting in relation to applications per the separate report</w:t>
      </w:r>
      <w:r w:rsidR="00783D9F" w:rsidRPr="006801B9">
        <w:rPr>
          <w:rFonts w:ascii="Arial" w:eastAsia="Arial" w:hAnsi="Arial" w:cs="Arial"/>
          <w:bCs/>
          <w:color w:val="365F91" w:themeColor="accent1" w:themeShade="BF"/>
        </w:rPr>
        <w:t xml:space="preserve">. </w:t>
      </w:r>
    </w:p>
    <w:p w14:paraId="1541EED1" w14:textId="77777777" w:rsidR="00AC1A2D" w:rsidRPr="006801B9" w:rsidRDefault="00AC1A2D" w:rsidP="00AC1A2D">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694371D8" w14:textId="3E610823" w:rsidR="00783D9F" w:rsidRPr="00087530" w:rsidRDefault="00783D9F" w:rsidP="000705FA">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Finances</w:t>
      </w:r>
    </w:p>
    <w:p w14:paraId="179204AB" w14:textId="77777777" w:rsidR="00783D9F" w:rsidRPr="006801B9" w:rsidRDefault="00783D9F" w:rsidP="00783D9F">
      <w:pPr>
        <w:tabs>
          <w:tab w:val="left" w:pos="1701"/>
          <w:tab w:val="left" w:pos="3402"/>
          <w:tab w:val="left" w:pos="6804"/>
        </w:tabs>
        <w:spacing w:after="0" w:line="240" w:lineRule="auto"/>
        <w:jc w:val="both"/>
        <w:rPr>
          <w:rFonts w:ascii="Arial" w:eastAsia="Arial" w:hAnsi="Arial" w:cs="Arial"/>
          <w:bCs/>
          <w:color w:val="365F91" w:themeColor="accent1" w:themeShade="BF"/>
        </w:rPr>
      </w:pPr>
    </w:p>
    <w:p w14:paraId="57D74631" w14:textId="77777777" w:rsidR="00783D9F" w:rsidRPr="006801B9" w:rsidRDefault="00783D9F" w:rsidP="00783D9F">
      <w:pPr>
        <w:tabs>
          <w:tab w:val="left" w:pos="1701"/>
          <w:tab w:val="left" w:pos="3402"/>
          <w:tab w:val="left" w:pos="6804"/>
        </w:tabs>
        <w:spacing w:after="0" w:line="240" w:lineRule="auto"/>
        <w:ind w:left="720"/>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Retrospective Payments approved:</w:t>
      </w:r>
    </w:p>
    <w:p w14:paraId="78AC9D77" w14:textId="77777777" w:rsidR="00783D9F" w:rsidRPr="006801B9" w:rsidRDefault="00783D9F" w:rsidP="00783D9F">
      <w:pPr>
        <w:tabs>
          <w:tab w:val="left" w:pos="1701"/>
          <w:tab w:val="left" w:pos="3402"/>
          <w:tab w:val="left" w:pos="6804"/>
        </w:tabs>
        <w:spacing w:after="0" w:line="240" w:lineRule="auto"/>
        <w:ind w:left="720"/>
        <w:jc w:val="both"/>
        <w:rPr>
          <w:rFonts w:ascii="Arial" w:eastAsia="Arial" w:hAnsi="Arial" w:cs="Arial"/>
          <w:bCs/>
          <w:color w:val="365F91" w:themeColor="accent1" w:themeShade="BF"/>
        </w:rPr>
      </w:pPr>
    </w:p>
    <w:tbl>
      <w:tblPr>
        <w:tblStyle w:val="TableGrid"/>
        <w:tblW w:w="0" w:type="auto"/>
        <w:tblInd w:w="607" w:type="dxa"/>
        <w:tblLook w:val="04A0" w:firstRow="1" w:lastRow="0" w:firstColumn="1" w:lastColumn="0" w:noHBand="0" w:noVBand="1"/>
      </w:tblPr>
      <w:tblGrid>
        <w:gridCol w:w="1940"/>
        <w:gridCol w:w="2398"/>
        <w:gridCol w:w="1706"/>
        <w:gridCol w:w="1566"/>
      </w:tblGrid>
      <w:tr w:rsidR="006801B9" w:rsidRPr="006801B9" w14:paraId="7AC1EFD8" w14:textId="77777777" w:rsidTr="006801B9">
        <w:trPr>
          <w:trHeight w:val="288"/>
        </w:trPr>
        <w:tc>
          <w:tcPr>
            <w:tcW w:w="1940" w:type="dxa"/>
            <w:noWrap/>
          </w:tcPr>
          <w:p w14:paraId="3621DA16" w14:textId="0387D5A8" w:rsidR="00840930" w:rsidRPr="006801B9" w:rsidRDefault="00840930" w:rsidP="00486C4F">
            <w:pPr>
              <w:tabs>
                <w:tab w:val="left" w:pos="1701"/>
                <w:tab w:val="left" w:pos="3402"/>
                <w:tab w:val="left" w:pos="6804"/>
              </w:tabs>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Date</w:t>
            </w:r>
          </w:p>
        </w:tc>
        <w:tc>
          <w:tcPr>
            <w:tcW w:w="2398" w:type="dxa"/>
          </w:tcPr>
          <w:p w14:paraId="4BB847F2" w14:textId="2AAA34E0" w:rsidR="00840930" w:rsidRPr="006801B9" w:rsidRDefault="00840930" w:rsidP="00486C4F">
            <w:pPr>
              <w:tabs>
                <w:tab w:val="left" w:pos="1701"/>
                <w:tab w:val="left" w:pos="3402"/>
                <w:tab w:val="left" w:pos="6804"/>
              </w:tabs>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Supplier</w:t>
            </w:r>
          </w:p>
        </w:tc>
        <w:tc>
          <w:tcPr>
            <w:tcW w:w="1706" w:type="dxa"/>
            <w:noWrap/>
          </w:tcPr>
          <w:p w14:paraId="77ACF377" w14:textId="17682C6D" w:rsidR="00840930" w:rsidRPr="006801B9" w:rsidRDefault="00840930" w:rsidP="00486C4F">
            <w:pPr>
              <w:tabs>
                <w:tab w:val="left" w:pos="1701"/>
                <w:tab w:val="left" w:pos="3402"/>
                <w:tab w:val="left" w:pos="6804"/>
              </w:tabs>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Reason</w:t>
            </w:r>
          </w:p>
        </w:tc>
        <w:tc>
          <w:tcPr>
            <w:tcW w:w="1566" w:type="dxa"/>
            <w:noWrap/>
          </w:tcPr>
          <w:p w14:paraId="4105134B" w14:textId="6EF83207" w:rsidR="00840930" w:rsidRPr="006801B9" w:rsidRDefault="00840930" w:rsidP="00486C4F">
            <w:pPr>
              <w:tabs>
                <w:tab w:val="left" w:pos="1701"/>
                <w:tab w:val="left" w:pos="3402"/>
                <w:tab w:val="left" w:pos="6804"/>
              </w:tabs>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Amount</w:t>
            </w:r>
          </w:p>
        </w:tc>
      </w:tr>
      <w:tr w:rsidR="006801B9" w:rsidRPr="006801B9" w14:paraId="20674D41" w14:textId="77777777" w:rsidTr="006801B9">
        <w:trPr>
          <w:trHeight w:val="288"/>
        </w:trPr>
        <w:tc>
          <w:tcPr>
            <w:tcW w:w="1940" w:type="dxa"/>
            <w:noWrap/>
            <w:hideMark/>
          </w:tcPr>
          <w:p w14:paraId="590F7391"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02-Sep-2025</w:t>
            </w:r>
          </w:p>
        </w:tc>
        <w:tc>
          <w:tcPr>
            <w:tcW w:w="2398" w:type="dxa"/>
            <w:hideMark/>
          </w:tcPr>
          <w:p w14:paraId="40D160FC"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Liam Doran Landworx</w:t>
            </w:r>
          </w:p>
        </w:tc>
        <w:tc>
          <w:tcPr>
            <w:tcW w:w="1706" w:type="dxa"/>
            <w:noWrap/>
            <w:hideMark/>
          </w:tcPr>
          <w:p w14:paraId="3B828AA6"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Grass Cutting</w:t>
            </w:r>
          </w:p>
        </w:tc>
        <w:tc>
          <w:tcPr>
            <w:tcW w:w="1566" w:type="dxa"/>
            <w:noWrap/>
            <w:hideMark/>
          </w:tcPr>
          <w:p w14:paraId="1A0DD9C0" w14:textId="77777777" w:rsidR="00840930" w:rsidRPr="006801B9" w:rsidRDefault="00840930" w:rsidP="006801B9">
            <w:pPr>
              <w:tabs>
                <w:tab w:val="left" w:pos="1701"/>
                <w:tab w:val="left" w:pos="3402"/>
                <w:tab w:val="left" w:pos="6804"/>
              </w:tabs>
              <w:jc w:val="right"/>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50.00 </w:t>
            </w:r>
          </w:p>
        </w:tc>
      </w:tr>
      <w:tr w:rsidR="006801B9" w:rsidRPr="006801B9" w14:paraId="72AF72C9" w14:textId="77777777" w:rsidTr="006801B9">
        <w:trPr>
          <w:trHeight w:val="288"/>
        </w:trPr>
        <w:tc>
          <w:tcPr>
            <w:tcW w:w="1940" w:type="dxa"/>
            <w:noWrap/>
            <w:hideMark/>
          </w:tcPr>
          <w:p w14:paraId="360B7A6D"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16-Sep-2025</w:t>
            </w:r>
          </w:p>
        </w:tc>
        <w:tc>
          <w:tcPr>
            <w:tcW w:w="2398" w:type="dxa"/>
            <w:hideMark/>
          </w:tcPr>
          <w:p w14:paraId="716469D5"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Lloyds Bank</w:t>
            </w:r>
          </w:p>
        </w:tc>
        <w:tc>
          <w:tcPr>
            <w:tcW w:w="1706" w:type="dxa"/>
            <w:noWrap/>
            <w:hideMark/>
          </w:tcPr>
          <w:p w14:paraId="343D0019"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Bank Charges</w:t>
            </w:r>
          </w:p>
        </w:tc>
        <w:tc>
          <w:tcPr>
            <w:tcW w:w="1566" w:type="dxa"/>
            <w:noWrap/>
            <w:hideMark/>
          </w:tcPr>
          <w:p w14:paraId="23399254" w14:textId="77777777" w:rsidR="00840930" w:rsidRPr="006801B9" w:rsidRDefault="00840930" w:rsidP="006801B9">
            <w:pPr>
              <w:tabs>
                <w:tab w:val="left" w:pos="1701"/>
                <w:tab w:val="left" w:pos="3402"/>
                <w:tab w:val="left" w:pos="6804"/>
              </w:tabs>
              <w:jc w:val="right"/>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4.25 </w:t>
            </w:r>
          </w:p>
        </w:tc>
      </w:tr>
      <w:tr w:rsidR="006801B9" w:rsidRPr="006801B9" w14:paraId="1F78F9FB" w14:textId="77777777" w:rsidTr="006801B9">
        <w:trPr>
          <w:trHeight w:val="288"/>
        </w:trPr>
        <w:tc>
          <w:tcPr>
            <w:tcW w:w="1940" w:type="dxa"/>
            <w:noWrap/>
            <w:hideMark/>
          </w:tcPr>
          <w:p w14:paraId="4FD373CB"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23-Sep-2025</w:t>
            </w:r>
          </w:p>
        </w:tc>
        <w:tc>
          <w:tcPr>
            <w:tcW w:w="2398" w:type="dxa"/>
            <w:hideMark/>
          </w:tcPr>
          <w:p w14:paraId="7E0E0670" w14:textId="1314110E"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Community Heartbeat</w:t>
            </w:r>
          </w:p>
        </w:tc>
        <w:tc>
          <w:tcPr>
            <w:tcW w:w="1706" w:type="dxa"/>
            <w:hideMark/>
          </w:tcPr>
          <w:p w14:paraId="7B19F2C4"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Defibrillator</w:t>
            </w:r>
          </w:p>
        </w:tc>
        <w:tc>
          <w:tcPr>
            <w:tcW w:w="1566" w:type="dxa"/>
            <w:noWrap/>
            <w:hideMark/>
          </w:tcPr>
          <w:p w14:paraId="2D83419D" w14:textId="77777777" w:rsidR="00840930" w:rsidRPr="006801B9" w:rsidRDefault="00840930" w:rsidP="006801B9">
            <w:pPr>
              <w:tabs>
                <w:tab w:val="left" w:pos="1701"/>
                <w:tab w:val="left" w:pos="3402"/>
                <w:tab w:val="left" w:pos="6804"/>
              </w:tabs>
              <w:jc w:val="right"/>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2,388.00 </w:t>
            </w:r>
          </w:p>
        </w:tc>
      </w:tr>
      <w:tr w:rsidR="006801B9" w:rsidRPr="006801B9" w14:paraId="02905024" w14:textId="77777777" w:rsidTr="006801B9">
        <w:trPr>
          <w:trHeight w:val="288"/>
        </w:trPr>
        <w:tc>
          <w:tcPr>
            <w:tcW w:w="1940" w:type="dxa"/>
            <w:noWrap/>
            <w:hideMark/>
          </w:tcPr>
          <w:p w14:paraId="7F1AD2C5"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lastRenderedPageBreak/>
              <w:t>24-Sep-2025</w:t>
            </w:r>
          </w:p>
        </w:tc>
        <w:tc>
          <w:tcPr>
            <w:tcW w:w="2398" w:type="dxa"/>
            <w:noWrap/>
            <w:hideMark/>
          </w:tcPr>
          <w:p w14:paraId="4314BF6F"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Sara Powell</w:t>
            </w:r>
          </w:p>
        </w:tc>
        <w:tc>
          <w:tcPr>
            <w:tcW w:w="1706" w:type="dxa"/>
            <w:noWrap/>
            <w:hideMark/>
          </w:tcPr>
          <w:p w14:paraId="0E00E682" w14:textId="054B7D9C"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 xml:space="preserve">Mailchimp </w:t>
            </w:r>
          </w:p>
        </w:tc>
        <w:tc>
          <w:tcPr>
            <w:tcW w:w="1566" w:type="dxa"/>
            <w:noWrap/>
            <w:hideMark/>
          </w:tcPr>
          <w:p w14:paraId="5397D341" w14:textId="65FC89E9" w:rsidR="00840930" w:rsidRPr="006801B9" w:rsidRDefault="00840930" w:rsidP="006801B9">
            <w:pPr>
              <w:tabs>
                <w:tab w:val="left" w:pos="1701"/>
                <w:tab w:val="left" w:pos="3402"/>
                <w:tab w:val="left" w:pos="6804"/>
              </w:tabs>
              <w:jc w:val="right"/>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24.89 </w:t>
            </w:r>
          </w:p>
        </w:tc>
      </w:tr>
      <w:tr w:rsidR="006801B9" w:rsidRPr="006801B9" w14:paraId="0E51A0C1" w14:textId="77777777" w:rsidTr="006801B9">
        <w:trPr>
          <w:trHeight w:val="288"/>
        </w:trPr>
        <w:tc>
          <w:tcPr>
            <w:tcW w:w="1940" w:type="dxa"/>
            <w:noWrap/>
            <w:hideMark/>
          </w:tcPr>
          <w:p w14:paraId="755F1B4A"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29-Sep-2025</w:t>
            </w:r>
          </w:p>
        </w:tc>
        <w:tc>
          <w:tcPr>
            <w:tcW w:w="2398" w:type="dxa"/>
            <w:hideMark/>
          </w:tcPr>
          <w:p w14:paraId="5CA6D826"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David Green</w:t>
            </w:r>
          </w:p>
        </w:tc>
        <w:tc>
          <w:tcPr>
            <w:tcW w:w="1706" w:type="dxa"/>
            <w:hideMark/>
          </w:tcPr>
          <w:p w14:paraId="07BF1ABA"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Sept  2025 pay</w:t>
            </w:r>
          </w:p>
        </w:tc>
        <w:tc>
          <w:tcPr>
            <w:tcW w:w="1566" w:type="dxa"/>
            <w:noWrap/>
            <w:hideMark/>
          </w:tcPr>
          <w:p w14:paraId="4970FAC8" w14:textId="24439061" w:rsidR="00840930" w:rsidRPr="006801B9" w:rsidRDefault="00840930" w:rsidP="006801B9">
            <w:pPr>
              <w:tabs>
                <w:tab w:val="left" w:pos="1701"/>
                <w:tab w:val="left" w:pos="3402"/>
                <w:tab w:val="left" w:pos="6804"/>
              </w:tabs>
              <w:jc w:val="right"/>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331.60 </w:t>
            </w:r>
          </w:p>
        </w:tc>
      </w:tr>
      <w:tr w:rsidR="006801B9" w:rsidRPr="006801B9" w14:paraId="6B5DDB25" w14:textId="77777777" w:rsidTr="006801B9">
        <w:trPr>
          <w:trHeight w:val="288"/>
        </w:trPr>
        <w:tc>
          <w:tcPr>
            <w:tcW w:w="1940" w:type="dxa"/>
            <w:noWrap/>
            <w:hideMark/>
          </w:tcPr>
          <w:p w14:paraId="6C90B446"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03-Oct-2025</w:t>
            </w:r>
          </w:p>
        </w:tc>
        <w:tc>
          <w:tcPr>
            <w:tcW w:w="2398" w:type="dxa"/>
            <w:hideMark/>
          </w:tcPr>
          <w:p w14:paraId="0660C90F"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Liam Doran Landworx</w:t>
            </w:r>
          </w:p>
        </w:tc>
        <w:tc>
          <w:tcPr>
            <w:tcW w:w="1706" w:type="dxa"/>
            <w:noWrap/>
            <w:hideMark/>
          </w:tcPr>
          <w:p w14:paraId="4A0E0004"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Grass Cutting</w:t>
            </w:r>
          </w:p>
        </w:tc>
        <w:tc>
          <w:tcPr>
            <w:tcW w:w="1566" w:type="dxa"/>
            <w:noWrap/>
            <w:hideMark/>
          </w:tcPr>
          <w:p w14:paraId="162382CE" w14:textId="4F069FD2" w:rsidR="00840930" w:rsidRPr="006801B9" w:rsidRDefault="00840930" w:rsidP="006801B9">
            <w:pPr>
              <w:tabs>
                <w:tab w:val="left" w:pos="1701"/>
                <w:tab w:val="left" w:pos="3402"/>
                <w:tab w:val="left" w:pos="6804"/>
              </w:tabs>
              <w:jc w:val="right"/>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100.00 </w:t>
            </w:r>
          </w:p>
        </w:tc>
      </w:tr>
      <w:tr w:rsidR="006801B9" w:rsidRPr="006801B9" w14:paraId="52B49A8B" w14:textId="77777777" w:rsidTr="006801B9">
        <w:trPr>
          <w:trHeight w:val="288"/>
        </w:trPr>
        <w:tc>
          <w:tcPr>
            <w:tcW w:w="1940" w:type="dxa"/>
            <w:noWrap/>
            <w:hideMark/>
          </w:tcPr>
          <w:p w14:paraId="0AAD1122"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08-Oct-2025</w:t>
            </w:r>
          </w:p>
        </w:tc>
        <w:tc>
          <w:tcPr>
            <w:tcW w:w="2398" w:type="dxa"/>
            <w:noWrap/>
            <w:hideMark/>
          </w:tcPr>
          <w:p w14:paraId="2C76EE0A"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Sprint Signs</w:t>
            </w:r>
          </w:p>
        </w:tc>
        <w:tc>
          <w:tcPr>
            <w:tcW w:w="1706" w:type="dxa"/>
            <w:noWrap/>
            <w:hideMark/>
          </w:tcPr>
          <w:p w14:paraId="6996C14F"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Flyers re LP</w:t>
            </w:r>
          </w:p>
        </w:tc>
        <w:tc>
          <w:tcPr>
            <w:tcW w:w="1566" w:type="dxa"/>
            <w:noWrap/>
            <w:hideMark/>
          </w:tcPr>
          <w:p w14:paraId="5782DF12" w14:textId="4000D167" w:rsidR="00840930" w:rsidRPr="006801B9" w:rsidRDefault="00840930" w:rsidP="006801B9">
            <w:pPr>
              <w:tabs>
                <w:tab w:val="left" w:pos="1701"/>
                <w:tab w:val="left" w:pos="3402"/>
                <w:tab w:val="left" w:pos="6804"/>
              </w:tabs>
              <w:jc w:val="right"/>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54.62 </w:t>
            </w:r>
          </w:p>
        </w:tc>
      </w:tr>
      <w:tr w:rsidR="006801B9" w:rsidRPr="006801B9" w14:paraId="1CCFB2A6" w14:textId="77777777" w:rsidTr="006801B9">
        <w:trPr>
          <w:trHeight w:val="288"/>
        </w:trPr>
        <w:tc>
          <w:tcPr>
            <w:tcW w:w="1940" w:type="dxa"/>
            <w:noWrap/>
            <w:hideMark/>
          </w:tcPr>
          <w:p w14:paraId="75999AA3"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10-Oct-2025</w:t>
            </w:r>
          </w:p>
        </w:tc>
        <w:tc>
          <w:tcPr>
            <w:tcW w:w="2398" w:type="dxa"/>
            <w:noWrap/>
            <w:hideMark/>
          </w:tcPr>
          <w:p w14:paraId="20CE5EBF"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HMRC</w:t>
            </w:r>
          </w:p>
        </w:tc>
        <w:tc>
          <w:tcPr>
            <w:tcW w:w="1706" w:type="dxa"/>
            <w:noWrap/>
            <w:hideMark/>
          </w:tcPr>
          <w:p w14:paraId="28157EDC" w14:textId="34B2CE90"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PAYE</w:t>
            </w:r>
            <w:r w:rsidR="00A37C28">
              <w:rPr>
                <w:rFonts w:ascii="Arial" w:eastAsia="Arial" w:hAnsi="Arial" w:cs="Arial"/>
                <w:color w:val="365F91" w:themeColor="accent1" w:themeShade="BF"/>
              </w:rPr>
              <w:t xml:space="preserve"> Q2 </w:t>
            </w:r>
          </w:p>
        </w:tc>
        <w:tc>
          <w:tcPr>
            <w:tcW w:w="1566" w:type="dxa"/>
            <w:noWrap/>
            <w:hideMark/>
          </w:tcPr>
          <w:p w14:paraId="5BB07D9C" w14:textId="3A95C9AC" w:rsidR="00840930" w:rsidRPr="006801B9" w:rsidRDefault="00840930" w:rsidP="006801B9">
            <w:pPr>
              <w:tabs>
                <w:tab w:val="left" w:pos="1701"/>
                <w:tab w:val="left" w:pos="3402"/>
                <w:tab w:val="left" w:pos="6804"/>
              </w:tabs>
              <w:jc w:val="right"/>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299.21 </w:t>
            </w:r>
          </w:p>
        </w:tc>
      </w:tr>
      <w:tr w:rsidR="006801B9" w:rsidRPr="006801B9" w14:paraId="0C655463" w14:textId="77777777" w:rsidTr="006801B9">
        <w:trPr>
          <w:trHeight w:val="288"/>
        </w:trPr>
        <w:tc>
          <w:tcPr>
            <w:tcW w:w="1940" w:type="dxa"/>
            <w:noWrap/>
            <w:hideMark/>
          </w:tcPr>
          <w:p w14:paraId="67055023"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20-Oct-2025</w:t>
            </w:r>
          </w:p>
        </w:tc>
        <w:tc>
          <w:tcPr>
            <w:tcW w:w="2398" w:type="dxa"/>
            <w:hideMark/>
          </w:tcPr>
          <w:p w14:paraId="51E033A4"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Lloyds Bank</w:t>
            </w:r>
          </w:p>
        </w:tc>
        <w:tc>
          <w:tcPr>
            <w:tcW w:w="1706" w:type="dxa"/>
            <w:noWrap/>
            <w:hideMark/>
          </w:tcPr>
          <w:p w14:paraId="212A0E1F"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Bank Charges</w:t>
            </w:r>
          </w:p>
        </w:tc>
        <w:tc>
          <w:tcPr>
            <w:tcW w:w="1566" w:type="dxa"/>
            <w:noWrap/>
            <w:hideMark/>
          </w:tcPr>
          <w:p w14:paraId="656C722F" w14:textId="1A29782E" w:rsidR="00840930" w:rsidRPr="006801B9" w:rsidRDefault="00840930" w:rsidP="00A37C28">
            <w:pPr>
              <w:tabs>
                <w:tab w:val="left" w:pos="1701"/>
                <w:tab w:val="left" w:pos="3402"/>
                <w:tab w:val="left" w:pos="6804"/>
              </w:tabs>
              <w:jc w:val="center"/>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4.25 </w:t>
            </w:r>
          </w:p>
        </w:tc>
      </w:tr>
      <w:tr w:rsidR="006801B9" w:rsidRPr="006801B9" w14:paraId="6F4EEFCE" w14:textId="77777777" w:rsidTr="006801B9">
        <w:trPr>
          <w:trHeight w:val="288"/>
        </w:trPr>
        <w:tc>
          <w:tcPr>
            <w:tcW w:w="1940" w:type="dxa"/>
            <w:noWrap/>
            <w:hideMark/>
          </w:tcPr>
          <w:p w14:paraId="26630F3E"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28-Oct-2025</w:t>
            </w:r>
          </w:p>
        </w:tc>
        <w:tc>
          <w:tcPr>
            <w:tcW w:w="2398" w:type="dxa"/>
            <w:hideMark/>
          </w:tcPr>
          <w:p w14:paraId="414C769E"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David Green</w:t>
            </w:r>
          </w:p>
        </w:tc>
        <w:tc>
          <w:tcPr>
            <w:tcW w:w="1706" w:type="dxa"/>
            <w:hideMark/>
          </w:tcPr>
          <w:p w14:paraId="2D6F74F9"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Oct 2025 pay</w:t>
            </w:r>
          </w:p>
        </w:tc>
        <w:tc>
          <w:tcPr>
            <w:tcW w:w="1566" w:type="dxa"/>
            <w:noWrap/>
            <w:hideMark/>
          </w:tcPr>
          <w:p w14:paraId="27E74BAD" w14:textId="1D2B1DF8"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31.60 </w:t>
            </w:r>
          </w:p>
        </w:tc>
      </w:tr>
      <w:tr w:rsidR="006801B9" w:rsidRPr="006801B9" w14:paraId="714B887B" w14:textId="77777777" w:rsidTr="006801B9">
        <w:trPr>
          <w:trHeight w:val="288"/>
        </w:trPr>
        <w:tc>
          <w:tcPr>
            <w:tcW w:w="1940" w:type="dxa"/>
            <w:noWrap/>
            <w:hideMark/>
          </w:tcPr>
          <w:p w14:paraId="4252A85F"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31-Oct-2025</w:t>
            </w:r>
          </w:p>
        </w:tc>
        <w:tc>
          <w:tcPr>
            <w:tcW w:w="2398" w:type="dxa"/>
            <w:hideMark/>
          </w:tcPr>
          <w:p w14:paraId="78122C22" w14:textId="2008C2CE"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Village Hall</w:t>
            </w:r>
          </w:p>
        </w:tc>
        <w:tc>
          <w:tcPr>
            <w:tcW w:w="1706" w:type="dxa"/>
            <w:hideMark/>
          </w:tcPr>
          <w:p w14:paraId="6C341C92" w14:textId="77777777"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Hall Hire</w:t>
            </w:r>
          </w:p>
        </w:tc>
        <w:tc>
          <w:tcPr>
            <w:tcW w:w="1566" w:type="dxa"/>
            <w:noWrap/>
            <w:hideMark/>
          </w:tcPr>
          <w:p w14:paraId="2638EF92" w14:textId="284293C1" w:rsidR="00840930" w:rsidRPr="006801B9" w:rsidRDefault="00840930" w:rsidP="00486C4F">
            <w:pPr>
              <w:tabs>
                <w:tab w:val="left" w:pos="1701"/>
                <w:tab w:val="left" w:pos="3402"/>
                <w:tab w:val="left" w:pos="6804"/>
              </w:tabs>
              <w:jc w:val="both"/>
              <w:rPr>
                <w:rFonts w:ascii="Arial" w:eastAsia="Arial" w:hAnsi="Arial" w:cs="Arial"/>
                <w:color w:val="365F91" w:themeColor="accent1" w:themeShade="BF"/>
              </w:rPr>
            </w:pPr>
            <w:r w:rsidRPr="006801B9">
              <w:rPr>
                <w:rFonts w:ascii="Arial" w:eastAsia="Arial" w:hAnsi="Arial" w:cs="Arial"/>
                <w:color w:val="365F91" w:themeColor="accent1" w:themeShade="BF"/>
              </w:rPr>
              <w:t xml:space="preserve"> £      </w:t>
            </w:r>
            <w:r w:rsidR="00A37C28">
              <w:rPr>
                <w:rFonts w:ascii="Arial" w:eastAsia="Arial" w:hAnsi="Arial" w:cs="Arial"/>
                <w:color w:val="365F91" w:themeColor="accent1" w:themeShade="BF"/>
              </w:rPr>
              <w:t xml:space="preserve">  </w:t>
            </w:r>
            <w:r w:rsidRPr="006801B9">
              <w:rPr>
                <w:rFonts w:ascii="Arial" w:eastAsia="Arial" w:hAnsi="Arial" w:cs="Arial"/>
                <w:color w:val="365F91" w:themeColor="accent1" w:themeShade="BF"/>
              </w:rPr>
              <w:t xml:space="preserve">  25.00 </w:t>
            </w:r>
          </w:p>
        </w:tc>
      </w:tr>
    </w:tbl>
    <w:p w14:paraId="61CE9EB7" w14:textId="77777777" w:rsidR="006801B9" w:rsidRDefault="006801B9" w:rsidP="00275D4B">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p>
    <w:p w14:paraId="226B6203" w14:textId="0235B788" w:rsidR="00275D4B" w:rsidRPr="006801B9" w:rsidRDefault="00275D4B" w:rsidP="00275D4B">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xml:space="preserve">The Clerk confirmed the bank balances at 31 </w:t>
      </w:r>
      <w:r w:rsidR="007F6371" w:rsidRPr="006801B9">
        <w:rPr>
          <w:rFonts w:ascii="Arial" w:eastAsia="Arial" w:hAnsi="Arial" w:cs="Arial"/>
          <w:color w:val="365F91" w:themeColor="accent1" w:themeShade="BF"/>
          <w:szCs w:val="20"/>
        </w:rPr>
        <w:t>October</w:t>
      </w:r>
      <w:r w:rsidRPr="006801B9">
        <w:rPr>
          <w:rFonts w:ascii="Arial" w:eastAsia="Arial" w:hAnsi="Arial" w:cs="Arial"/>
          <w:color w:val="365F91" w:themeColor="accent1" w:themeShade="BF"/>
          <w:szCs w:val="20"/>
        </w:rPr>
        <w:t xml:space="preserve"> 2025:</w:t>
      </w:r>
    </w:p>
    <w:p w14:paraId="0C9BC045" w14:textId="77777777" w:rsidR="00275D4B" w:rsidRPr="006801B9" w:rsidRDefault="00275D4B" w:rsidP="00275D4B">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p>
    <w:tbl>
      <w:tblPr>
        <w:tblStyle w:val="TableGrid"/>
        <w:tblW w:w="0" w:type="auto"/>
        <w:tblInd w:w="720" w:type="dxa"/>
        <w:tblLook w:val="04A0" w:firstRow="1" w:lastRow="0" w:firstColumn="1" w:lastColumn="0" w:noHBand="0" w:noVBand="1"/>
      </w:tblPr>
      <w:tblGrid>
        <w:gridCol w:w="2110"/>
        <w:gridCol w:w="2127"/>
      </w:tblGrid>
      <w:tr w:rsidR="006801B9" w:rsidRPr="006801B9" w14:paraId="39FB059F" w14:textId="77777777" w:rsidTr="004A4BD0">
        <w:tc>
          <w:tcPr>
            <w:tcW w:w="2110" w:type="dxa"/>
          </w:tcPr>
          <w:p w14:paraId="4E2BCCDD" w14:textId="77777777" w:rsidR="00275D4B" w:rsidRPr="006801B9" w:rsidRDefault="00275D4B" w:rsidP="004A4BD0">
            <w:pPr>
              <w:tabs>
                <w:tab w:val="left" w:pos="1701"/>
                <w:tab w:val="left" w:pos="3402"/>
                <w:tab w:val="left" w:pos="6804"/>
              </w:tabs>
              <w:jc w:val="both"/>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Current AC</w:t>
            </w:r>
          </w:p>
        </w:tc>
        <w:tc>
          <w:tcPr>
            <w:tcW w:w="2127" w:type="dxa"/>
          </w:tcPr>
          <w:p w14:paraId="015F242A" w14:textId="13513E27" w:rsidR="00275D4B" w:rsidRPr="006801B9" w:rsidRDefault="00D31EDF" w:rsidP="004A4BD0">
            <w:pPr>
              <w:tabs>
                <w:tab w:val="left" w:pos="1701"/>
                <w:tab w:val="left" w:pos="3402"/>
                <w:tab w:val="left" w:pos="6804"/>
              </w:tabs>
              <w:jc w:val="right"/>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2,896.08</w:t>
            </w:r>
          </w:p>
        </w:tc>
      </w:tr>
      <w:tr w:rsidR="006801B9" w:rsidRPr="006801B9" w14:paraId="20387214" w14:textId="77777777" w:rsidTr="004A4BD0">
        <w:tc>
          <w:tcPr>
            <w:tcW w:w="2110" w:type="dxa"/>
          </w:tcPr>
          <w:p w14:paraId="6E137E99" w14:textId="77777777" w:rsidR="00275D4B" w:rsidRPr="006801B9" w:rsidRDefault="00275D4B" w:rsidP="004A4BD0">
            <w:pPr>
              <w:tabs>
                <w:tab w:val="left" w:pos="1701"/>
                <w:tab w:val="left" w:pos="3402"/>
                <w:tab w:val="left" w:pos="6804"/>
              </w:tabs>
              <w:jc w:val="both"/>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Deposit AC</w:t>
            </w:r>
          </w:p>
        </w:tc>
        <w:tc>
          <w:tcPr>
            <w:tcW w:w="2127" w:type="dxa"/>
          </w:tcPr>
          <w:p w14:paraId="7CECB714" w14:textId="4D2FB8E7" w:rsidR="00275D4B" w:rsidRPr="006801B9" w:rsidRDefault="00D31EDF" w:rsidP="004A4BD0">
            <w:pPr>
              <w:tabs>
                <w:tab w:val="left" w:pos="1701"/>
                <w:tab w:val="left" w:pos="3402"/>
                <w:tab w:val="left" w:pos="6804"/>
              </w:tabs>
              <w:jc w:val="right"/>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£ 13,600.05</w:t>
            </w:r>
          </w:p>
        </w:tc>
      </w:tr>
      <w:tr w:rsidR="00275D4B" w:rsidRPr="006801B9" w14:paraId="24C0B320" w14:textId="77777777" w:rsidTr="004A4BD0">
        <w:tc>
          <w:tcPr>
            <w:tcW w:w="2110" w:type="dxa"/>
          </w:tcPr>
          <w:p w14:paraId="307D2DD4" w14:textId="77777777" w:rsidR="00275D4B" w:rsidRPr="006801B9" w:rsidRDefault="00275D4B" w:rsidP="004A4BD0">
            <w:pPr>
              <w:pStyle w:val="ListParagraph"/>
              <w:ind w:left="0"/>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xml:space="preserve">TOTAL </w:t>
            </w:r>
          </w:p>
        </w:tc>
        <w:tc>
          <w:tcPr>
            <w:tcW w:w="2127" w:type="dxa"/>
          </w:tcPr>
          <w:p w14:paraId="4D53D935" w14:textId="7E1B99E0" w:rsidR="00275D4B" w:rsidRPr="006801B9" w:rsidRDefault="00D31EDF" w:rsidP="004A4BD0">
            <w:pPr>
              <w:pStyle w:val="ListParagraph"/>
              <w:ind w:left="0"/>
              <w:jc w:val="right"/>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£ 1</w:t>
            </w:r>
            <w:r w:rsidR="003F04C0">
              <w:rPr>
                <w:rFonts w:ascii="Arial" w:eastAsia="Arial" w:hAnsi="Arial" w:cs="Arial"/>
                <w:color w:val="365F91" w:themeColor="accent1" w:themeShade="BF"/>
                <w:szCs w:val="20"/>
              </w:rPr>
              <w:t>6,496.13</w:t>
            </w:r>
            <w:r w:rsidR="00275D4B" w:rsidRPr="006801B9">
              <w:rPr>
                <w:rFonts w:ascii="Arial" w:eastAsia="Arial" w:hAnsi="Arial" w:cs="Arial"/>
                <w:color w:val="365F91" w:themeColor="accent1" w:themeShade="BF"/>
                <w:szCs w:val="20"/>
              </w:rPr>
              <w:t xml:space="preserve"> </w:t>
            </w:r>
          </w:p>
        </w:tc>
      </w:tr>
    </w:tbl>
    <w:p w14:paraId="0FA4A98C" w14:textId="77777777" w:rsidR="00275D4B" w:rsidRPr="006801B9" w:rsidRDefault="00275D4B" w:rsidP="00275D4B">
      <w:pPr>
        <w:tabs>
          <w:tab w:val="left" w:pos="1701"/>
          <w:tab w:val="left" w:pos="3402"/>
          <w:tab w:val="left" w:pos="6804"/>
        </w:tabs>
        <w:spacing w:after="0" w:line="240" w:lineRule="auto"/>
        <w:jc w:val="both"/>
        <w:rPr>
          <w:rFonts w:ascii="Arial" w:eastAsia="Arial" w:hAnsi="Arial" w:cs="Arial"/>
          <w:color w:val="365F91" w:themeColor="accent1" w:themeShade="BF"/>
          <w:szCs w:val="20"/>
        </w:rPr>
      </w:pPr>
    </w:p>
    <w:p w14:paraId="161C1218" w14:textId="77777777" w:rsidR="00275D4B" w:rsidRPr="006801B9" w:rsidRDefault="00275D4B" w:rsidP="00783D9F">
      <w:pPr>
        <w:tabs>
          <w:tab w:val="left" w:pos="1701"/>
          <w:tab w:val="left" w:pos="3402"/>
          <w:tab w:val="left" w:pos="6804"/>
        </w:tabs>
        <w:spacing w:after="0" w:line="240" w:lineRule="auto"/>
        <w:jc w:val="both"/>
        <w:rPr>
          <w:rFonts w:ascii="Arial" w:eastAsia="Arial" w:hAnsi="Arial" w:cs="Arial"/>
          <w:bCs/>
          <w:color w:val="365F91" w:themeColor="accent1" w:themeShade="BF"/>
        </w:rPr>
      </w:pPr>
    </w:p>
    <w:p w14:paraId="18EEE352" w14:textId="55EE9EF4" w:rsidR="00D31EDF" w:rsidRPr="006801B9" w:rsidRDefault="00D31EDF" w:rsidP="00FE5D74">
      <w:pPr>
        <w:pStyle w:val="ListParagraph"/>
        <w:numPr>
          <w:ilvl w:val="0"/>
          <w:numId w:val="27"/>
        </w:numPr>
        <w:rPr>
          <w:rFonts w:ascii="Arial" w:eastAsia="Arial" w:hAnsi="Arial" w:cs="Arial"/>
          <w:color w:val="365F91" w:themeColor="accent1" w:themeShade="BF"/>
        </w:rPr>
      </w:pPr>
      <w:r w:rsidRPr="00087530">
        <w:rPr>
          <w:rFonts w:ascii="Arial" w:eastAsia="Arial" w:hAnsi="Arial" w:cs="Arial"/>
          <w:b/>
          <w:bCs/>
          <w:color w:val="365F91" w:themeColor="accent1" w:themeShade="BF"/>
        </w:rPr>
        <w:t>Budget proposal 2026</w:t>
      </w:r>
      <w:r w:rsidRPr="006801B9">
        <w:rPr>
          <w:rFonts w:ascii="Arial" w:eastAsia="Arial" w:hAnsi="Arial" w:cs="Arial"/>
          <w:color w:val="365F91" w:themeColor="accent1" w:themeShade="BF"/>
        </w:rPr>
        <w:t>/2027</w:t>
      </w:r>
    </w:p>
    <w:p w14:paraId="726AA94D" w14:textId="61A5573D" w:rsidR="00087530"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xml:space="preserve">The Clerk proposed setting a precept of £ </w:t>
      </w:r>
      <w:r w:rsidRPr="00087530">
        <w:rPr>
          <w:rFonts w:ascii="Arial" w:eastAsia="Arial" w:hAnsi="Arial" w:cs="Arial"/>
          <w:b/>
          <w:bCs/>
          <w:color w:val="365F91" w:themeColor="accent1" w:themeShade="BF"/>
          <w:szCs w:val="20"/>
        </w:rPr>
        <w:t>16,089</w:t>
      </w:r>
      <w:r w:rsidRPr="006801B9">
        <w:rPr>
          <w:rFonts w:ascii="Arial" w:eastAsia="Arial" w:hAnsi="Arial" w:cs="Arial"/>
          <w:color w:val="365F91" w:themeColor="accent1" w:themeShade="BF"/>
          <w:szCs w:val="20"/>
        </w:rPr>
        <w:t xml:space="preserve">  for 2026/2027. It is necessary to provide for contingency reserves including funding for any further Neighbourhood Planning work. </w:t>
      </w:r>
      <w:r w:rsidR="00087530" w:rsidRPr="00087530">
        <w:rPr>
          <w:rFonts w:ascii="Arial" w:eastAsia="Arial" w:hAnsi="Arial" w:cs="Arial"/>
          <w:color w:val="365F91" w:themeColor="accent1" w:themeShade="BF"/>
          <w:szCs w:val="20"/>
        </w:rPr>
        <w:t>The withdrawal of public funding for Neighbourhood Plans will adversely affect any community wishing to refresh a current Neighbourhood Plan, and it is therefore sensible to set aside and buildup reserves to finance future work</w:t>
      </w:r>
      <w:r w:rsidR="00087530">
        <w:rPr>
          <w:rFonts w:ascii="Arial" w:eastAsia="Arial" w:hAnsi="Arial" w:cs="Arial"/>
          <w:color w:val="365F91" w:themeColor="accent1" w:themeShade="BF"/>
          <w:szCs w:val="20"/>
        </w:rPr>
        <w:t>.</w:t>
      </w:r>
    </w:p>
    <w:p w14:paraId="54649FFE" w14:textId="77777777"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bCs/>
          <w:color w:val="365F91" w:themeColor="accent1" w:themeShade="BF"/>
          <w:szCs w:val="20"/>
        </w:rPr>
      </w:pPr>
    </w:p>
    <w:p w14:paraId="335AC743" w14:textId="1B33F81E"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xml:space="preserve">The impact of this on Band D Council Tax would be modest – it would increase by £7.01 from £ 34.67 to £ 41.68 based on the current tax base. </w:t>
      </w:r>
    </w:p>
    <w:p w14:paraId="2DA07358" w14:textId="1F109F4C" w:rsidR="00087530" w:rsidRPr="00087530" w:rsidRDefault="00087530" w:rsidP="00087530">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p>
    <w:p w14:paraId="5DFFD14E" w14:textId="7F75B4C8" w:rsidR="00D31EDF" w:rsidRPr="006801B9" w:rsidRDefault="00087530" w:rsidP="00087530">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r w:rsidRPr="00087530">
        <w:rPr>
          <w:rFonts w:ascii="Arial" w:eastAsia="Arial" w:hAnsi="Arial" w:cs="Arial"/>
          <w:color w:val="365F91" w:themeColor="accent1" w:themeShade="BF"/>
          <w:szCs w:val="20"/>
        </w:rPr>
        <w:t>A final decision will be taken in January 2026 when the tax base has been confirmed.</w:t>
      </w:r>
    </w:p>
    <w:p w14:paraId="68FF4B96" w14:textId="77777777"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p>
    <w:p w14:paraId="163AA9EA" w14:textId="4EC3980F"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xml:space="preserve">The Fontmell Magna Village has made a request for a significant grant of £ 2,323 for this year and this will be paid in full. </w:t>
      </w:r>
      <w:r w:rsidR="00591CDC" w:rsidRPr="006801B9">
        <w:rPr>
          <w:rFonts w:ascii="Arial" w:eastAsia="Arial" w:hAnsi="Arial" w:cs="Arial"/>
          <w:color w:val="365F91" w:themeColor="accent1" w:themeShade="BF"/>
          <w:szCs w:val="20"/>
        </w:rPr>
        <w:t xml:space="preserve">It is reasonable to set aside a significant contingency for next year. </w:t>
      </w:r>
    </w:p>
    <w:p w14:paraId="3C9B3613" w14:textId="77777777"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p>
    <w:p w14:paraId="6CCF1AA6" w14:textId="77777777"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xml:space="preserve">The Clerk reported that  Dorset Council is actively engaged in the process of selling land assets and transferring responsibilities to Towns &amp; Parishes wherever this is possible. These will not include core activities such Adult Social Care, bin collections or Highways duties at present. </w:t>
      </w:r>
    </w:p>
    <w:p w14:paraId="4FF35954" w14:textId="77777777"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p>
    <w:p w14:paraId="085F1FAA" w14:textId="77777777"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 xml:space="preserve">Parishes have been advised to generally build up reserves and consider whether there are any local services that could or should be ‘transferred in’. </w:t>
      </w:r>
    </w:p>
    <w:p w14:paraId="10A77A4D" w14:textId="77777777"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p>
    <w:p w14:paraId="56619545" w14:textId="4E962FB9" w:rsidR="00D31EDF" w:rsidRPr="006801B9" w:rsidRDefault="00D31EDF" w:rsidP="00D31EDF">
      <w:pPr>
        <w:tabs>
          <w:tab w:val="left" w:pos="1701"/>
          <w:tab w:val="left" w:pos="3402"/>
          <w:tab w:val="left" w:pos="6804"/>
        </w:tabs>
        <w:spacing w:after="0" w:line="240" w:lineRule="auto"/>
        <w:ind w:left="720"/>
        <w:jc w:val="both"/>
        <w:rPr>
          <w:rFonts w:ascii="Arial" w:eastAsia="Arial" w:hAnsi="Arial" w:cs="Arial"/>
          <w:color w:val="365F91" w:themeColor="accent1" w:themeShade="BF"/>
          <w:szCs w:val="20"/>
        </w:rPr>
      </w:pPr>
      <w:r w:rsidRPr="006801B9">
        <w:rPr>
          <w:rFonts w:ascii="Arial" w:eastAsia="Arial" w:hAnsi="Arial" w:cs="Arial"/>
          <w:color w:val="365F91" w:themeColor="accent1" w:themeShade="BF"/>
          <w:szCs w:val="20"/>
        </w:rPr>
        <w:t>There is a suggest</w:t>
      </w:r>
      <w:r w:rsidR="005903AE">
        <w:rPr>
          <w:rFonts w:ascii="Arial" w:eastAsia="Arial" w:hAnsi="Arial" w:cs="Arial"/>
          <w:color w:val="365F91" w:themeColor="accent1" w:themeShade="BF"/>
          <w:szCs w:val="20"/>
        </w:rPr>
        <w:t>ion</w:t>
      </w:r>
      <w:r w:rsidRPr="006801B9">
        <w:rPr>
          <w:rFonts w:ascii="Arial" w:eastAsia="Arial" w:hAnsi="Arial" w:cs="Arial"/>
          <w:color w:val="365F91" w:themeColor="accent1" w:themeShade="BF"/>
          <w:szCs w:val="20"/>
        </w:rPr>
        <w:t xml:space="preserve"> that groups of Parishes &amp; towns form </w:t>
      </w:r>
      <w:r w:rsidR="005903AE">
        <w:rPr>
          <w:rFonts w:ascii="Arial" w:eastAsia="Arial" w:hAnsi="Arial" w:cs="Arial"/>
          <w:color w:val="365F91" w:themeColor="accent1" w:themeShade="BF"/>
          <w:szCs w:val="20"/>
        </w:rPr>
        <w:t>‘</w:t>
      </w:r>
      <w:r w:rsidRPr="006801B9">
        <w:rPr>
          <w:rFonts w:ascii="Arial" w:eastAsia="Arial" w:hAnsi="Arial" w:cs="Arial"/>
          <w:color w:val="365F91" w:themeColor="accent1" w:themeShade="BF"/>
          <w:szCs w:val="20"/>
        </w:rPr>
        <w:t>Area Partnerships</w:t>
      </w:r>
      <w:r w:rsidR="005903AE">
        <w:rPr>
          <w:rFonts w:ascii="Arial" w:eastAsia="Arial" w:hAnsi="Arial" w:cs="Arial"/>
          <w:color w:val="365F91" w:themeColor="accent1" w:themeShade="BF"/>
          <w:szCs w:val="20"/>
        </w:rPr>
        <w:t>’</w:t>
      </w:r>
      <w:r w:rsidRPr="006801B9">
        <w:rPr>
          <w:rFonts w:ascii="Arial" w:eastAsia="Arial" w:hAnsi="Arial" w:cs="Arial"/>
          <w:color w:val="365F91" w:themeColor="accent1" w:themeShade="BF"/>
          <w:szCs w:val="20"/>
        </w:rPr>
        <w:t xml:space="preserve"> to decide local priorities. This process clearly focussed on cost shifting but appears to be start of a long-term devolution process and is unavoidable.</w:t>
      </w:r>
    </w:p>
    <w:p w14:paraId="086B310F" w14:textId="77777777" w:rsidR="00D31EDF" w:rsidRPr="006801B9" w:rsidRDefault="00D31EDF" w:rsidP="00D31EDF">
      <w:pPr>
        <w:rPr>
          <w:rFonts w:ascii="Arial" w:eastAsia="Arial" w:hAnsi="Arial" w:cs="Arial"/>
          <w:color w:val="365F91" w:themeColor="accent1" w:themeShade="BF"/>
        </w:rPr>
      </w:pPr>
    </w:p>
    <w:p w14:paraId="396F5CBE" w14:textId="450CD908" w:rsidR="00FE5D74" w:rsidRPr="00087530" w:rsidRDefault="00FE5D74" w:rsidP="00FE5D74">
      <w:pPr>
        <w:pStyle w:val="ListParagraph"/>
        <w:numPr>
          <w:ilvl w:val="0"/>
          <w:numId w:val="27"/>
        </w:numPr>
        <w:rPr>
          <w:rFonts w:ascii="Arial" w:eastAsia="Arial" w:hAnsi="Arial" w:cs="Arial"/>
          <w:b/>
          <w:bCs/>
          <w:color w:val="365F91" w:themeColor="accent1" w:themeShade="BF"/>
        </w:rPr>
      </w:pPr>
      <w:r w:rsidRPr="00087530">
        <w:rPr>
          <w:rFonts w:ascii="Arial" w:eastAsia="Arial" w:hAnsi="Arial" w:cs="Arial"/>
          <w:b/>
          <w:bCs/>
          <w:color w:val="365F91" w:themeColor="accent1" w:themeShade="BF"/>
        </w:rPr>
        <w:t xml:space="preserve">Website domain &amp; gov.uk email </w:t>
      </w:r>
    </w:p>
    <w:p w14:paraId="53597DF6" w14:textId="3D9D7994" w:rsidR="00591CDC" w:rsidRPr="006801B9" w:rsidRDefault="00591CDC" w:rsidP="005903AE">
      <w:pPr>
        <w:spacing w:line="240" w:lineRule="auto"/>
        <w:ind w:left="720"/>
        <w:rPr>
          <w:rFonts w:ascii="Arial" w:eastAsia="Arial" w:hAnsi="Arial" w:cs="Arial"/>
          <w:bCs/>
          <w:color w:val="365F91" w:themeColor="accent1" w:themeShade="BF"/>
        </w:rPr>
      </w:pPr>
      <w:r w:rsidRPr="006801B9">
        <w:rPr>
          <w:rFonts w:ascii="Arial" w:eastAsia="Arial" w:hAnsi="Arial" w:cs="Arial"/>
          <w:bCs/>
          <w:color w:val="365F91" w:themeColor="accent1" w:themeShade="BF"/>
        </w:rPr>
        <w:lastRenderedPageBreak/>
        <w:t>Cllr Powell advised that it had been decided to re</w:t>
      </w:r>
      <w:r w:rsidR="006801B9">
        <w:rPr>
          <w:rFonts w:ascii="Arial" w:eastAsia="Arial" w:hAnsi="Arial" w:cs="Arial"/>
          <w:bCs/>
          <w:color w:val="365F91" w:themeColor="accent1" w:themeShade="BF"/>
        </w:rPr>
        <w:t>tain</w:t>
      </w:r>
      <w:r w:rsidRPr="006801B9">
        <w:rPr>
          <w:rFonts w:ascii="Arial" w:eastAsia="Arial" w:hAnsi="Arial" w:cs="Arial"/>
          <w:bCs/>
          <w:color w:val="365F91" w:themeColor="accent1" w:themeShade="BF"/>
        </w:rPr>
        <w:t xml:space="preserve"> VISION ICT as the we</w:t>
      </w:r>
      <w:r w:rsidR="006801B9">
        <w:rPr>
          <w:rFonts w:ascii="Arial" w:eastAsia="Arial" w:hAnsi="Arial" w:cs="Arial"/>
          <w:bCs/>
          <w:color w:val="365F91" w:themeColor="accent1" w:themeShade="BF"/>
        </w:rPr>
        <w:t>bsite</w:t>
      </w:r>
      <w:r w:rsidRPr="006801B9">
        <w:rPr>
          <w:rFonts w:ascii="Arial" w:eastAsia="Arial" w:hAnsi="Arial" w:cs="Arial"/>
          <w:bCs/>
          <w:color w:val="365F91" w:themeColor="accent1" w:themeShade="BF"/>
        </w:rPr>
        <w:t xml:space="preserve"> provider for a ‘gov.uk</w:t>
      </w:r>
      <w:r w:rsidR="006801B9">
        <w:rPr>
          <w:rFonts w:ascii="Arial" w:eastAsia="Arial" w:hAnsi="Arial" w:cs="Arial"/>
          <w:bCs/>
          <w:color w:val="365F91" w:themeColor="accent1" w:themeShade="BF"/>
        </w:rPr>
        <w:t>’</w:t>
      </w:r>
      <w:r w:rsidRPr="006801B9">
        <w:rPr>
          <w:rFonts w:ascii="Arial" w:eastAsia="Arial" w:hAnsi="Arial" w:cs="Arial"/>
          <w:bCs/>
          <w:color w:val="365F91" w:themeColor="accent1" w:themeShade="BF"/>
        </w:rPr>
        <w:t xml:space="preserve"> domain and to create </w:t>
      </w:r>
      <w:r w:rsidR="006801B9">
        <w:rPr>
          <w:rFonts w:ascii="Arial" w:eastAsia="Arial" w:hAnsi="Arial" w:cs="Arial"/>
          <w:bCs/>
          <w:color w:val="365F91" w:themeColor="accent1" w:themeShade="BF"/>
        </w:rPr>
        <w:t>‘</w:t>
      </w:r>
      <w:r w:rsidRPr="006801B9">
        <w:rPr>
          <w:rFonts w:ascii="Arial" w:eastAsia="Arial" w:hAnsi="Arial" w:cs="Arial"/>
          <w:bCs/>
          <w:color w:val="365F91" w:themeColor="accent1" w:themeShade="BF"/>
        </w:rPr>
        <w:t>.gov.uk</w:t>
      </w:r>
      <w:r w:rsidR="006801B9">
        <w:rPr>
          <w:rFonts w:ascii="Arial" w:eastAsia="Arial" w:hAnsi="Arial" w:cs="Arial"/>
          <w:bCs/>
          <w:color w:val="365F91" w:themeColor="accent1" w:themeShade="BF"/>
        </w:rPr>
        <w:t xml:space="preserve">’ </w:t>
      </w:r>
      <w:r w:rsidRPr="006801B9">
        <w:rPr>
          <w:rFonts w:ascii="Arial" w:eastAsia="Arial" w:hAnsi="Arial" w:cs="Arial"/>
          <w:bCs/>
          <w:color w:val="365F91" w:themeColor="accent1" w:themeShade="BF"/>
        </w:rPr>
        <w:t xml:space="preserve">email addresses for all Councillors. This will take place over the next few weeks. </w:t>
      </w:r>
    </w:p>
    <w:p w14:paraId="5A2C75CC" w14:textId="77777777" w:rsidR="0096730A" w:rsidRPr="006801B9" w:rsidRDefault="0096730A" w:rsidP="0096730A">
      <w:pPr>
        <w:tabs>
          <w:tab w:val="left" w:pos="1701"/>
          <w:tab w:val="left" w:pos="3402"/>
          <w:tab w:val="left" w:pos="6804"/>
        </w:tabs>
        <w:spacing w:after="0" w:line="240" w:lineRule="auto"/>
        <w:jc w:val="both"/>
        <w:rPr>
          <w:rFonts w:ascii="Arial" w:eastAsia="Arial" w:hAnsi="Arial" w:cs="Arial"/>
          <w:bCs/>
          <w:color w:val="365F91" w:themeColor="accent1" w:themeShade="BF"/>
        </w:rPr>
      </w:pPr>
    </w:p>
    <w:p w14:paraId="7BEE7A41" w14:textId="48DB58F9" w:rsidR="00EC6725" w:rsidRPr="00087530" w:rsidRDefault="00EC6725" w:rsidP="00291E70">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 xml:space="preserve">Footpath issues </w:t>
      </w:r>
    </w:p>
    <w:p w14:paraId="1A9B0E4F" w14:textId="2A274A2B" w:rsidR="00D76909" w:rsidRDefault="00D76909" w:rsidP="00D76909">
      <w:pPr>
        <w:tabs>
          <w:tab w:val="left" w:pos="1701"/>
          <w:tab w:val="left" w:pos="3402"/>
          <w:tab w:val="left" w:pos="6804"/>
        </w:tabs>
        <w:spacing w:after="0" w:line="240" w:lineRule="auto"/>
        <w:jc w:val="both"/>
        <w:rPr>
          <w:rFonts w:ascii="Arial" w:eastAsia="Arial" w:hAnsi="Arial" w:cs="Arial"/>
          <w:color w:val="365F91" w:themeColor="accent1" w:themeShade="BF"/>
        </w:rPr>
      </w:pPr>
      <w:r>
        <w:rPr>
          <w:rFonts w:ascii="Arial" w:eastAsia="Arial" w:hAnsi="Arial" w:cs="Arial"/>
          <w:color w:val="365F91" w:themeColor="accent1" w:themeShade="BF"/>
        </w:rPr>
        <w:t xml:space="preserve">      </w:t>
      </w:r>
    </w:p>
    <w:p w14:paraId="1AE3E5E6" w14:textId="3A3A35A4" w:rsidR="00D76909" w:rsidRPr="00D76909" w:rsidRDefault="00D76909" w:rsidP="00D76909">
      <w:pPr>
        <w:tabs>
          <w:tab w:val="left" w:pos="1701"/>
          <w:tab w:val="left" w:pos="3402"/>
          <w:tab w:val="left" w:pos="6804"/>
        </w:tabs>
        <w:spacing w:after="0" w:line="240" w:lineRule="auto"/>
        <w:ind w:left="720"/>
        <w:jc w:val="both"/>
        <w:rPr>
          <w:rFonts w:ascii="Arial" w:eastAsia="Arial" w:hAnsi="Arial" w:cs="Arial"/>
          <w:color w:val="365F91" w:themeColor="accent1" w:themeShade="BF"/>
        </w:rPr>
      </w:pPr>
      <w:r>
        <w:rPr>
          <w:rFonts w:ascii="Arial" w:eastAsia="Arial" w:hAnsi="Arial" w:cs="Arial"/>
          <w:color w:val="365F91" w:themeColor="accent1" w:themeShade="BF"/>
        </w:rPr>
        <w:t xml:space="preserve">Cllr Scott delivered a footpath update. The </w:t>
      </w:r>
      <w:r w:rsidR="009E67A0">
        <w:rPr>
          <w:rFonts w:ascii="Arial" w:eastAsia="Arial" w:hAnsi="Arial" w:cs="Arial"/>
          <w:color w:val="365F91" w:themeColor="accent1" w:themeShade="BF"/>
        </w:rPr>
        <w:t>‘</w:t>
      </w:r>
      <w:r>
        <w:rPr>
          <w:rFonts w:ascii="Arial" w:eastAsia="Arial" w:hAnsi="Arial" w:cs="Arial"/>
          <w:color w:val="365F91" w:themeColor="accent1" w:themeShade="BF"/>
        </w:rPr>
        <w:t>beware of the bull signs</w:t>
      </w:r>
      <w:r w:rsidR="009E67A0">
        <w:rPr>
          <w:rFonts w:ascii="Arial" w:eastAsia="Arial" w:hAnsi="Arial" w:cs="Arial"/>
          <w:color w:val="365F91" w:themeColor="accent1" w:themeShade="BF"/>
        </w:rPr>
        <w:t>’</w:t>
      </w:r>
      <w:r>
        <w:rPr>
          <w:rFonts w:ascii="Arial" w:eastAsia="Arial" w:hAnsi="Arial" w:cs="Arial"/>
          <w:color w:val="365F91" w:themeColor="accent1" w:themeShade="BF"/>
        </w:rPr>
        <w:t xml:space="preserve"> have</w:t>
      </w:r>
      <w:r w:rsidR="009E67A0">
        <w:rPr>
          <w:rFonts w:ascii="Arial" w:eastAsia="Arial" w:hAnsi="Arial" w:cs="Arial"/>
          <w:color w:val="365F91" w:themeColor="accent1" w:themeShade="BF"/>
        </w:rPr>
        <w:t xml:space="preserve"> </w:t>
      </w:r>
      <w:r>
        <w:rPr>
          <w:rFonts w:ascii="Arial" w:eastAsia="Arial" w:hAnsi="Arial" w:cs="Arial"/>
          <w:color w:val="365F91" w:themeColor="accent1" w:themeShade="BF"/>
        </w:rPr>
        <w:t xml:space="preserve">now </w:t>
      </w:r>
      <w:r w:rsidR="009E67A0">
        <w:rPr>
          <w:rFonts w:ascii="Arial" w:eastAsia="Arial" w:hAnsi="Arial" w:cs="Arial"/>
          <w:color w:val="365F91" w:themeColor="accent1" w:themeShade="BF"/>
        </w:rPr>
        <w:t>removed by a local landowner</w:t>
      </w:r>
      <w:r w:rsidR="005903AE">
        <w:rPr>
          <w:rFonts w:ascii="Arial" w:eastAsia="Arial" w:hAnsi="Arial" w:cs="Arial"/>
          <w:color w:val="365F91" w:themeColor="accent1" w:themeShade="BF"/>
        </w:rPr>
        <w:t xml:space="preserve">, </w:t>
      </w:r>
      <w:r w:rsidR="009E67A0">
        <w:rPr>
          <w:rFonts w:ascii="Arial" w:eastAsia="Arial" w:hAnsi="Arial" w:cs="Arial"/>
          <w:color w:val="365F91" w:themeColor="accent1" w:themeShade="BF"/>
        </w:rPr>
        <w:t xml:space="preserve">being no longer necessary. Some local stiles are in poor condition or are too high and there is a programme to replace 3 of these. </w:t>
      </w:r>
    </w:p>
    <w:p w14:paraId="3AAF2FEE" w14:textId="500439D2" w:rsidR="00EC6725" w:rsidRPr="006801B9" w:rsidRDefault="006801B9" w:rsidP="00EC6725">
      <w:pPr>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 </w:t>
      </w:r>
    </w:p>
    <w:p w14:paraId="4EF7107D" w14:textId="77777777" w:rsidR="00EC6725" w:rsidRPr="006801B9" w:rsidRDefault="00EC6725" w:rsidP="00EC6725">
      <w:pPr>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 </w:t>
      </w:r>
    </w:p>
    <w:p w14:paraId="76DBB142" w14:textId="77777777" w:rsidR="002C1944" w:rsidRPr="00087530" w:rsidRDefault="002C1944" w:rsidP="002C1944">
      <w:pPr>
        <w:pStyle w:val="ListParagraph"/>
        <w:numPr>
          <w:ilvl w:val="0"/>
          <w:numId w:val="27"/>
        </w:numPr>
        <w:rPr>
          <w:rFonts w:ascii="Arial" w:eastAsia="Arial" w:hAnsi="Arial" w:cs="Arial"/>
          <w:b/>
          <w:bCs/>
          <w:color w:val="365F91" w:themeColor="accent1" w:themeShade="BF"/>
        </w:rPr>
      </w:pPr>
      <w:r w:rsidRPr="00087530">
        <w:rPr>
          <w:rFonts w:ascii="Arial" w:eastAsia="Arial" w:hAnsi="Arial" w:cs="Arial"/>
          <w:b/>
          <w:bCs/>
          <w:color w:val="365F91" w:themeColor="accent1" w:themeShade="BF"/>
        </w:rPr>
        <w:t>Any other business</w:t>
      </w:r>
    </w:p>
    <w:p w14:paraId="303FE653" w14:textId="77777777" w:rsidR="002C1944" w:rsidRPr="006801B9" w:rsidRDefault="002C1944" w:rsidP="002C1944">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07D9ED22" w14:textId="27B11B8F" w:rsidR="006801B9" w:rsidRDefault="006801B9" w:rsidP="002C1944">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 xml:space="preserve">The Chair advised </w:t>
      </w:r>
      <w:r w:rsidR="003F04C0">
        <w:rPr>
          <w:rFonts w:ascii="Arial" w:eastAsia="Arial" w:hAnsi="Arial" w:cs="Arial"/>
          <w:bCs/>
          <w:color w:val="365F91" w:themeColor="accent1" w:themeShade="BF"/>
        </w:rPr>
        <w:t xml:space="preserve">that a </w:t>
      </w:r>
      <w:r w:rsidRPr="006801B9">
        <w:rPr>
          <w:rFonts w:ascii="Arial" w:eastAsia="Arial" w:hAnsi="Arial" w:cs="Arial"/>
          <w:bCs/>
          <w:color w:val="365F91" w:themeColor="accent1" w:themeShade="BF"/>
        </w:rPr>
        <w:t xml:space="preserve">complaint </w:t>
      </w:r>
      <w:r w:rsidR="005903AE">
        <w:rPr>
          <w:rFonts w:ascii="Arial" w:eastAsia="Arial" w:hAnsi="Arial" w:cs="Arial"/>
          <w:bCs/>
          <w:color w:val="365F91" w:themeColor="accent1" w:themeShade="BF"/>
        </w:rPr>
        <w:t xml:space="preserve">regarding possible </w:t>
      </w:r>
      <w:r w:rsidR="003F04C0">
        <w:rPr>
          <w:rFonts w:ascii="Arial" w:eastAsia="Arial" w:hAnsi="Arial" w:cs="Arial"/>
          <w:bCs/>
          <w:color w:val="365F91" w:themeColor="accent1" w:themeShade="BF"/>
        </w:rPr>
        <w:t>misuse of the Bedchester Allotments had been submitted t</w:t>
      </w:r>
      <w:r w:rsidR="003A789C">
        <w:rPr>
          <w:rFonts w:ascii="Arial" w:eastAsia="Arial" w:hAnsi="Arial" w:cs="Arial"/>
          <w:bCs/>
          <w:color w:val="365F91" w:themeColor="accent1" w:themeShade="BF"/>
        </w:rPr>
        <w:t>o</w:t>
      </w:r>
      <w:r w:rsidR="003F04C0">
        <w:rPr>
          <w:rFonts w:ascii="Arial" w:eastAsia="Arial" w:hAnsi="Arial" w:cs="Arial"/>
          <w:bCs/>
          <w:color w:val="365F91" w:themeColor="accent1" w:themeShade="BF"/>
        </w:rPr>
        <w:t xml:space="preserve"> D</w:t>
      </w:r>
      <w:r>
        <w:rPr>
          <w:rFonts w:ascii="Arial" w:eastAsia="Arial" w:hAnsi="Arial" w:cs="Arial"/>
          <w:bCs/>
          <w:color w:val="365F91" w:themeColor="accent1" w:themeShade="BF"/>
        </w:rPr>
        <w:t>orset Counc</w:t>
      </w:r>
      <w:r w:rsidR="003A789C">
        <w:rPr>
          <w:rFonts w:ascii="Arial" w:eastAsia="Arial" w:hAnsi="Arial" w:cs="Arial"/>
          <w:bCs/>
          <w:color w:val="365F91" w:themeColor="accent1" w:themeShade="BF"/>
        </w:rPr>
        <w:t xml:space="preserve">il, this included </w:t>
      </w:r>
      <w:r w:rsidRPr="006801B9">
        <w:rPr>
          <w:rFonts w:ascii="Arial" w:eastAsia="Arial" w:hAnsi="Arial" w:cs="Arial"/>
          <w:bCs/>
          <w:color w:val="365F91" w:themeColor="accent1" w:themeShade="BF"/>
        </w:rPr>
        <w:t>a request</w:t>
      </w:r>
      <w:r>
        <w:rPr>
          <w:rFonts w:ascii="Arial" w:eastAsia="Arial" w:hAnsi="Arial" w:cs="Arial"/>
          <w:bCs/>
          <w:color w:val="365F91" w:themeColor="accent1" w:themeShade="BF"/>
        </w:rPr>
        <w:t xml:space="preserve"> </w:t>
      </w:r>
      <w:r w:rsidRPr="006801B9">
        <w:rPr>
          <w:rFonts w:ascii="Arial" w:eastAsia="Arial" w:hAnsi="Arial" w:cs="Arial"/>
          <w:bCs/>
          <w:color w:val="365F91" w:themeColor="accent1" w:themeShade="BF"/>
        </w:rPr>
        <w:t>to transfer these to Pari</w:t>
      </w:r>
      <w:r w:rsidR="003A789C">
        <w:rPr>
          <w:rFonts w:ascii="Arial" w:eastAsia="Arial" w:hAnsi="Arial" w:cs="Arial"/>
          <w:bCs/>
          <w:color w:val="365F91" w:themeColor="accent1" w:themeShade="BF"/>
        </w:rPr>
        <w:t>sh</w:t>
      </w:r>
      <w:r w:rsidRPr="006801B9">
        <w:rPr>
          <w:rFonts w:ascii="Arial" w:eastAsia="Arial" w:hAnsi="Arial" w:cs="Arial"/>
          <w:bCs/>
          <w:color w:val="365F91" w:themeColor="accent1" w:themeShade="BF"/>
        </w:rPr>
        <w:t xml:space="preserve"> Counci</w:t>
      </w:r>
      <w:r>
        <w:rPr>
          <w:rFonts w:ascii="Arial" w:eastAsia="Arial" w:hAnsi="Arial" w:cs="Arial"/>
          <w:bCs/>
          <w:color w:val="365F91" w:themeColor="accent1" w:themeShade="BF"/>
        </w:rPr>
        <w:t xml:space="preserve">l control. </w:t>
      </w:r>
      <w:r w:rsidRPr="006801B9">
        <w:rPr>
          <w:rFonts w:ascii="Arial" w:eastAsia="Arial" w:hAnsi="Arial" w:cs="Arial"/>
          <w:bCs/>
          <w:color w:val="365F91" w:themeColor="accent1" w:themeShade="BF"/>
        </w:rPr>
        <w:t xml:space="preserve">This matter is under review and will be considered at the next Parish Council meeting. </w:t>
      </w:r>
    </w:p>
    <w:p w14:paraId="577F52B8" w14:textId="77777777" w:rsidR="009E67A0" w:rsidRDefault="009E67A0" w:rsidP="002C1944">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3F46DA72" w14:textId="6CDCEEBE" w:rsidR="009E67A0" w:rsidRDefault="005F251F" w:rsidP="002C1944">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Pr>
          <w:rFonts w:ascii="Arial" w:eastAsia="Arial" w:hAnsi="Arial" w:cs="Arial"/>
          <w:bCs/>
          <w:color w:val="365F91" w:themeColor="accent1" w:themeShade="BF"/>
        </w:rPr>
        <w:t xml:space="preserve">Cllr Cooper reported that the </w:t>
      </w:r>
      <w:r w:rsidRPr="005F251F">
        <w:rPr>
          <w:rFonts w:ascii="Arial" w:eastAsia="Arial" w:hAnsi="Arial" w:cs="Arial"/>
          <w:bCs/>
          <w:color w:val="365F91" w:themeColor="accent1" w:themeShade="BF"/>
        </w:rPr>
        <w:t xml:space="preserve">footpath from West </w:t>
      </w:r>
      <w:r>
        <w:rPr>
          <w:rFonts w:ascii="Arial" w:eastAsia="Arial" w:hAnsi="Arial" w:cs="Arial"/>
          <w:bCs/>
          <w:color w:val="365F91" w:themeColor="accent1" w:themeShade="BF"/>
        </w:rPr>
        <w:t>S</w:t>
      </w:r>
      <w:r w:rsidRPr="005F251F">
        <w:rPr>
          <w:rFonts w:ascii="Arial" w:eastAsia="Arial" w:hAnsi="Arial" w:cs="Arial"/>
          <w:bCs/>
          <w:color w:val="365F91" w:themeColor="accent1" w:themeShade="BF"/>
        </w:rPr>
        <w:t xml:space="preserve">treet to South </w:t>
      </w:r>
      <w:r w:rsidR="0043619B">
        <w:rPr>
          <w:rFonts w:ascii="Arial" w:eastAsia="Arial" w:hAnsi="Arial" w:cs="Arial"/>
          <w:bCs/>
          <w:color w:val="365F91" w:themeColor="accent1" w:themeShade="BF"/>
        </w:rPr>
        <w:t>S</w:t>
      </w:r>
      <w:r w:rsidRPr="005F251F">
        <w:rPr>
          <w:rFonts w:ascii="Arial" w:eastAsia="Arial" w:hAnsi="Arial" w:cs="Arial"/>
          <w:bCs/>
          <w:color w:val="365F91" w:themeColor="accent1" w:themeShade="BF"/>
        </w:rPr>
        <w:t xml:space="preserve">treet has been dug up to put in a mains sewer pipe for the new house at Spring Meadow and replaced badly.  Cllr Cooper has spoken to </w:t>
      </w:r>
      <w:r>
        <w:rPr>
          <w:rFonts w:ascii="Arial" w:eastAsia="Arial" w:hAnsi="Arial" w:cs="Arial"/>
          <w:bCs/>
          <w:color w:val="365F91" w:themeColor="accent1" w:themeShade="BF"/>
        </w:rPr>
        <w:t xml:space="preserve">the contractor </w:t>
      </w:r>
      <w:r w:rsidRPr="005F251F">
        <w:rPr>
          <w:rFonts w:ascii="Arial" w:eastAsia="Arial" w:hAnsi="Arial" w:cs="Arial"/>
          <w:bCs/>
          <w:color w:val="365F91" w:themeColor="accent1" w:themeShade="BF"/>
        </w:rPr>
        <w:t>who have confirmed that they are scheduled to come back to complete the works.</w:t>
      </w:r>
    </w:p>
    <w:p w14:paraId="17B285F2" w14:textId="77777777" w:rsidR="005F251F" w:rsidRDefault="005F251F" w:rsidP="002C1944">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p>
    <w:p w14:paraId="0C1D141B" w14:textId="32B4B6B8" w:rsidR="009E67A0" w:rsidRDefault="009E67A0" w:rsidP="002C1944">
      <w:pPr>
        <w:pStyle w:val="ListParagraph"/>
        <w:tabs>
          <w:tab w:val="left" w:pos="1701"/>
          <w:tab w:val="left" w:pos="3402"/>
          <w:tab w:val="left" w:pos="6804"/>
        </w:tabs>
        <w:spacing w:after="0" w:line="240" w:lineRule="auto"/>
        <w:jc w:val="both"/>
        <w:rPr>
          <w:rFonts w:ascii="Arial" w:eastAsia="Arial" w:hAnsi="Arial" w:cs="Arial"/>
          <w:bCs/>
          <w:color w:val="365F91" w:themeColor="accent1" w:themeShade="BF"/>
        </w:rPr>
      </w:pPr>
      <w:r>
        <w:rPr>
          <w:rFonts w:ascii="Arial" w:eastAsia="Arial" w:hAnsi="Arial" w:cs="Arial"/>
          <w:bCs/>
          <w:color w:val="365F91" w:themeColor="accent1" w:themeShade="BF"/>
        </w:rPr>
        <w:t xml:space="preserve">A question was asked concerning trimming of the hedges at Brooklands Wood. The Chair confirmed that this is the responsibility of the Woodlands Trust, to whom any enquires should be directed. Cllr Scott offered to take up the issue of the poor condition of footpaths in the wood directly with the Trust. </w:t>
      </w:r>
    </w:p>
    <w:p w14:paraId="2AC0952D" w14:textId="77777777" w:rsidR="006801B9" w:rsidRPr="00087530" w:rsidRDefault="006801B9" w:rsidP="002C1944">
      <w:pPr>
        <w:pStyle w:val="ListParagraph"/>
        <w:tabs>
          <w:tab w:val="left" w:pos="1701"/>
          <w:tab w:val="left" w:pos="3402"/>
          <w:tab w:val="left" w:pos="6804"/>
        </w:tabs>
        <w:spacing w:after="0" w:line="240" w:lineRule="auto"/>
        <w:jc w:val="both"/>
        <w:rPr>
          <w:rFonts w:ascii="Arial" w:eastAsia="Arial" w:hAnsi="Arial" w:cs="Arial"/>
          <w:b/>
          <w:bCs/>
          <w:color w:val="365F91" w:themeColor="accent1" w:themeShade="BF"/>
        </w:rPr>
      </w:pPr>
    </w:p>
    <w:p w14:paraId="1A96D0D1" w14:textId="6E885A27" w:rsidR="006810B1" w:rsidRPr="00087530" w:rsidRDefault="002C1944" w:rsidP="00291E70">
      <w:pPr>
        <w:pStyle w:val="ListParagraph"/>
        <w:numPr>
          <w:ilvl w:val="0"/>
          <w:numId w:val="27"/>
        </w:num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 xml:space="preserve"> Next meeting date </w:t>
      </w:r>
    </w:p>
    <w:p w14:paraId="5214C344" w14:textId="2E25E3C2" w:rsidR="002C1944" w:rsidRPr="00087530" w:rsidRDefault="002C1944" w:rsidP="002C1944">
      <w:pPr>
        <w:tabs>
          <w:tab w:val="left" w:pos="1701"/>
          <w:tab w:val="left" w:pos="3402"/>
          <w:tab w:val="left" w:pos="6804"/>
        </w:tabs>
        <w:spacing w:after="0" w:line="240" w:lineRule="auto"/>
        <w:jc w:val="both"/>
        <w:rPr>
          <w:rFonts w:ascii="Arial" w:eastAsia="Arial" w:hAnsi="Arial" w:cs="Arial"/>
          <w:b/>
          <w:bCs/>
          <w:color w:val="365F91" w:themeColor="accent1" w:themeShade="BF"/>
        </w:rPr>
      </w:pPr>
      <w:r w:rsidRPr="00087530">
        <w:rPr>
          <w:rFonts w:ascii="Arial" w:eastAsia="Arial" w:hAnsi="Arial" w:cs="Arial"/>
          <w:b/>
          <w:bCs/>
          <w:color w:val="365F91" w:themeColor="accent1" w:themeShade="BF"/>
        </w:rPr>
        <w:t xml:space="preserve">      </w:t>
      </w:r>
    </w:p>
    <w:p w14:paraId="442BF410" w14:textId="4AF02E72" w:rsidR="003E5755" w:rsidRPr="006801B9" w:rsidRDefault="009E67A0" w:rsidP="002C1944">
      <w:pPr>
        <w:tabs>
          <w:tab w:val="left" w:pos="1701"/>
          <w:tab w:val="left" w:pos="3402"/>
          <w:tab w:val="left" w:pos="6804"/>
        </w:tabs>
        <w:spacing w:after="0" w:line="240" w:lineRule="auto"/>
        <w:ind w:left="720"/>
        <w:jc w:val="both"/>
        <w:rPr>
          <w:rFonts w:ascii="Arial" w:eastAsia="Arial" w:hAnsi="Arial" w:cs="Arial"/>
          <w:bCs/>
          <w:color w:val="365F91" w:themeColor="accent1" w:themeShade="BF"/>
        </w:rPr>
      </w:pPr>
      <w:r>
        <w:rPr>
          <w:rFonts w:ascii="Arial" w:eastAsia="Arial" w:hAnsi="Arial" w:cs="Arial"/>
          <w:bCs/>
          <w:color w:val="365F91" w:themeColor="accent1" w:themeShade="BF"/>
        </w:rPr>
        <w:t xml:space="preserve">The Chair wished all a very Happy Christmas. </w:t>
      </w:r>
      <w:r w:rsidR="002C1944" w:rsidRPr="006801B9">
        <w:rPr>
          <w:rFonts w:ascii="Arial" w:eastAsia="Arial" w:hAnsi="Arial" w:cs="Arial"/>
          <w:bCs/>
          <w:color w:val="365F91" w:themeColor="accent1" w:themeShade="BF"/>
        </w:rPr>
        <w:t xml:space="preserve">This will be held on </w:t>
      </w:r>
      <w:r w:rsidR="006801B9">
        <w:rPr>
          <w:rFonts w:ascii="Arial" w:eastAsia="Arial" w:hAnsi="Arial" w:cs="Arial"/>
          <w:bCs/>
          <w:color w:val="365F91" w:themeColor="accent1" w:themeShade="BF"/>
        </w:rPr>
        <w:t>13</w:t>
      </w:r>
      <w:r w:rsidR="006801B9" w:rsidRPr="006801B9">
        <w:rPr>
          <w:rFonts w:ascii="Arial" w:eastAsia="Arial" w:hAnsi="Arial" w:cs="Arial"/>
          <w:bCs/>
          <w:color w:val="365F91" w:themeColor="accent1" w:themeShade="BF"/>
          <w:vertAlign w:val="superscript"/>
        </w:rPr>
        <w:t>th</w:t>
      </w:r>
      <w:r w:rsidR="006801B9">
        <w:rPr>
          <w:rFonts w:ascii="Arial" w:eastAsia="Arial" w:hAnsi="Arial" w:cs="Arial"/>
          <w:bCs/>
          <w:color w:val="365F91" w:themeColor="accent1" w:themeShade="BF"/>
        </w:rPr>
        <w:t xml:space="preserve"> </w:t>
      </w:r>
      <w:r w:rsidR="002C1944" w:rsidRPr="006801B9">
        <w:rPr>
          <w:rFonts w:ascii="Arial" w:eastAsia="Arial" w:hAnsi="Arial" w:cs="Arial"/>
          <w:bCs/>
          <w:color w:val="365F91" w:themeColor="accent1" w:themeShade="BF"/>
        </w:rPr>
        <w:t xml:space="preserve">Tuesday </w:t>
      </w:r>
      <w:r w:rsidR="006801B9" w:rsidRPr="006801B9">
        <w:rPr>
          <w:rFonts w:ascii="Arial" w:eastAsia="Arial" w:hAnsi="Arial" w:cs="Arial"/>
          <w:bCs/>
          <w:color w:val="365F91" w:themeColor="accent1" w:themeShade="BF"/>
        </w:rPr>
        <w:t xml:space="preserve">2026 </w:t>
      </w:r>
      <w:r w:rsidR="002C1944" w:rsidRPr="006801B9">
        <w:rPr>
          <w:rFonts w:ascii="Arial" w:eastAsia="Arial" w:hAnsi="Arial" w:cs="Arial"/>
          <w:bCs/>
          <w:color w:val="365F91" w:themeColor="accent1" w:themeShade="BF"/>
        </w:rPr>
        <w:t xml:space="preserve">at 6:30 pm in the Village Hall. There being no further business the meeting closed at </w:t>
      </w:r>
      <w:r w:rsidR="006801B9" w:rsidRPr="006801B9">
        <w:rPr>
          <w:rFonts w:ascii="Arial" w:eastAsia="Arial" w:hAnsi="Arial" w:cs="Arial"/>
          <w:bCs/>
          <w:color w:val="365F91" w:themeColor="accent1" w:themeShade="BF"/>
        </w:rPr>
        <w:t>7.05</w:t>
      </w:r>
      <w:r w:rsidR="003E5755" w:rsidRPr="006801B9">
        <w:rPr>
          <w:rFonts w:ascii="Arial" w:eastAsia="Arial" w:hAnsi="Arial" w:cs="Arial"/>
          <w:bCs/>
          <w:color w:val="365F91" w:themeColor="accent1" w:themeShade="BF"/>
        </w:rPr>
        <w:t xml:space="preserve">. </w:t>
      </w:r>
      <w:r w:rsidR="002C1944" w:rsidRPr="006801B9">
        <w:rPr>
          <w:rFonts w:ascii="Arial" w:eastAsia="Arial" w:hAnsi="Arial" w:cs="Arial"/>
          <w:bCs/>
          <w:color w:val="365F91" w:themeColor="accent1" w:themeShade="BF"/>
        </w:rPr>
        <w:t xml:space="preserve"> </w:t>
      </w:r>
    </w:p>
    <w:p w14:paraId="3DB46D92" w14:textId="77777777" w:rsidR="00E256DE" w:rsidRPr="006801B9" w:rsidRDefault="00E256DE" w:rsidP="002C1944">
      <w:pPr>
        <w:tabs>
          <w:tab w:val="left" w:pos="1701"/>
          <w:tab w:val="left" w:pos="3402"/>
          <w:tab w:val="left" w:pos="6804"/>
        </w:tabs>
        <w:spacing w:after="0" w:line="240" w:lineRule="auto"/>
        <w:ind w:left="720"/>
        <w:jc w:val="both"/>
        <w:rPr>
          <w:rFonts w:ascii="Arial" w:eastAsia="Arial" w:hAnsi="Arial" w:cs="Arial"/>
          <w:bCs/>
          <w:color w:val="365F91" w:themeColor="accent1" w:themeShade="BF"/>
        </w:rPr>
      </w:pPr>
    </w:p>
    <w:p w14:paraId="360FAD9A" w14:textId="021231E1" w:rsidR="003E5755" w:rsidRPr="00087530" w:rsidRDefault="003E5755" w:rsidP="002C1944">
      <w:pPr>
        <w:tabs>
          <w:tab w:val="left" w:pos="1701"/>
          <w:tab w:val="left" w:pos="3402"/>
          <w:tab w:val="left" w:pos="6804"/>
        </w:tabs>
        <w:spacing w:after="0" w:line="240" w:lineRule="auto"/>
        <w:ind w:left="720"/>
        <w:jc w:val="both"/>
        <w:rPr>
          <w:rFonts w:ascii="Blackadder ITC" w:eastAsia="Arial" w:hAnsi="Blackadder ITC" w:cs="Arial"/>
          <w:bCs/>
          <w:color w:val="365F91" w:themeColor="accent1" w:themeShade="BF"/>
          <w:sz w:val="36"/>
          <w:szCs w:val="36"/>
        </w:rPr>
      </w:pPr>
      <w:r w:rsidRPr="00087530">
        <w:rPr>
          <w:rFonts w:ascii="Blackadder ITC" w:eastAsia="Arial" w:hAnsi="Blackadder ITC" w:cs="Arial"/>
          <w:bCs/>
          <w:color w:val="365F91" w:themeColor="accent1" w:themeShade="BF"/>
          <w:sz w:val="36"/>
          <w:szCs w:val="36"/>
        </w:rPr>
        <w:t>David Green</w:t>
      </w:r>
    </w:p>
    <w:p w14:paraId="4D24542F" w14:textId="3CE0CCED" w:rsidR="00E256DE" w:rsidRPr="006801B9" w:rsidRDefault="00E256DE" w:rsidP="002C1944">
      <w:pPr>
        <w:tabs>
          <w:tab w:val="left" w:pos="1701"/>
          <w:tab w:val="left" w:pos="3402"/>
          <w:tab w:val="left" w:pos="6804"/>
        </w:tabs>
        <w:spacing w:after="0" w:line="240" w:lineRule="auto"/>
        <w:ind w:left="720"/>
        <w:jc w:val="both"/>
        <w:rPr>
          <w:rFonts w:ascii="Arial" w:eastAsia="Arial" w:hAnsi="Arial" w:cs="Arial"/>
          <w:bCs/>
          <w:color w:val="365F91" w:themeColor="accent1" w:themeShade="BF"/>
        </w:rPr>
      </w:pPr>
      <w:r w:rsidRPr="006801B9">
        <w:rPr>
          <w:rFonts w:ascii="Arial" w:eastAsia="Arial" w:hAnsi="Arial" w:cs="Arial"/>
          <w:bCs/>
          <w:color w:val="365F91" w:themeColor="accent1" w:themeShade="BF"/>
        </w:rPr>
        <w:t>Clerk</w:t>
      </w:r>
    </w:p>
    <w:sectPr w:rsidR="00E256DE" w:rsidRPr="006801B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397"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EB4D75" w14:textId="77777777" w:rsidR="009C1F4F" w:rsidRDefault="009C1F4F">
      <w:pPr>
        <w:spacing w:after="0" w:line="240" w:lineRule="auto"/>
      </w:pPr>
      <w:r>
        <w:separator/>
      </w:r>
    </w:p>
  </w:endnote>
  <w:endnote w:type="continuationSeparator" w:id="0">
    <w:p w14:paraId="54EEC924" w14:textId="77777777" w:rsidR="009C1F4F" w:rsidRDefault="009C1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8B3FA" w14:textId="62B7F110" w:rsidR="000B49A0" w:rsidRDefault="00C815EE">
    <w:pPr>
      <w:tabs>
        <w:tab w:val="center" w:pos="4153"/>
        <w:tab w:val="right" w:pos="8306"/>
      </w:tabs>
      <w:spacing w:after="0" w:line="240" w:lineRule="auto"/>
      <w:rPr>
        <w:rFonts w:ascii="Times New Roman" w:eastAsia="Times New Roman" w:hAnsi="Times New Roman" w:cs="Times New Roman"/>
        <w:sz w:val="24"/>
        <w:szCs w:val="24"/>
      </w:rPr>
    </w:pPr>
    <w:r>
      <w:rPr>
        <w:rFonts w:ascii="Arial" w:eastAsia="Arial" w:hAnsi="Arial" w:cs="Arial"/>
        <w:sz w:val="20"/>
        <w:szCs w:val="20"/>
      </w:rPr>
      <w:t>EC – Summons and Agenda 06.07.20, posted 28.06.20</w:t>
    </w:r>
    <w:r>
      <w:rPr>
        <w:rFonts w:ascii="Arial" w:eastAsia="Arial" w:hAnsi="Arial" w:cs="Arial"/>
        <w:sz w:val="20"/>
        <w:szCs w:val="20"/>
      </w:rPr>
      <w:tab/>
      <w:t xml:space="preserve">                  Page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NUMPAGES</w:instrText>
    </w:r>
    <w:r>
      <w:rPr>
        <w:rFonts w:ascii="Arial" w:eastAsia="Arial" w:hAnsi="Arial" w:cs="Arial"/>
        <w:sz w:val="20"/>
        <w:szCs w:val="20"/>
      </w:rPr>
      <w:fldChar w:fldCharType="separate"/>
    </w:r>
    <w:r w:rsidR="00C80763">
      <w:rPr>
        <w:rFonts w:ascii="Arial" w:eastAsia="Arial" w:hAnsi="Arial" w:cs="Arial"/>
        <w:noProof/>
        <w:sz w:val="20"/>
        <w:szCs w:val="20"/>
      </w:rPr>
      <w:t>6</w:t>
    </w:r>
    <w:r>
      <w:rPr>
        <w:rFonts w:ascii="Arial" w:eastAsia="Arial" w:hAnsi="Arial" w:cs="Arial"/>
        <w:sz w:val="20"/>
        <w:szCs w:val="20"/>
      </w:rPr>
      <w:fldChar w:fldCharType="end"/>
    </w:r>
  </w:p>
  <w:p w14:paraId="7F7D5914"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06CF5D9D" w14:textId="77777777" w:rsidR="000B49A0" w:rsidRDefault="000B49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C9343" w14:textId="471E4289" w:rsidR="000D1913" w:rsidRPr="008C5125" w:rsidRDefault="008C5125" w:rsidP="008C5125">
    <w:pPr>
      <w:pStyle w:val="Footer"/>
    </w:pPr>
    <w:r>
      <w:t>FMPC minutes September 2025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0C0F2" w14:textId="77777777" w:rsidR="00AD26F3" w:rsidRDefault="00AD2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C3382A" w14:textId="77777777" w:rsidR="009C1F4F" w:rsidRDefault="009C1F4F">
      <w:pPr>
        <w:spacing w:after="0" w:line="240" w:lineRule="auto"/>
      </w:pPr>
      <w:r>
        <w:separator/>
      </w:r>
    </w:p>
  </w:footnote>
  <w:footnote w:type="continuationSeparator" w:id="0">
    <w:p w14:paraId="2D4115CE" w14:textId="77777777" w:rsidR="009C1F4F" w:rsidRDefault="009C1F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F32477" w14:textId="006FD82E" w:rsidR="00AD26F3" w:rsidRDefault="009C1F4F">
    <w:pPr>
      <w:pStyle w:val="Header"/>
    </w:pPr>
    <w:r>
      <w:rPr>
        <w:noProof/>
      </w:rPr>
      <w:pict w14:anchorId="10073B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36126" o:spid="_x0000_s2050" type="#_x0000_t136" style="position:absolute;margin-left:0;margin-top:0;width:118.2pt;height:54pt;rotation:315;z-index:-251655168;mso-position-horizontal:center;mso-position-horizontal-relative:margin;mso-position-vertical:center;mso-position-vertical-relative:margin" o:allowincell="f" fillcolor="#666" stroked="f">
          <v:fill opacity=".5"/>
          <v:textpath style="font-family:&quot;Calibri&quot;;font-size:44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C0FFF" w14:textId="38EAFD44" w:rsidR="000B49A0" w:rsidRDefault="009C1F4F">
    <w:pPr>
      <w:widowControl w:val="0"/>
      <w:pBdr>
        <w:top w:val="nil"/>
        <w:left w:val="nil"/>
        <w:bottom w:val="nil"/>
        <w:right w:val="nil"/>
        <w:between w:val="nil"/>
      </w:pBdr>
      <w:spacing w:after="0"/>
      <w:rPr>
        <w:rFonts w:ascii="Arial" w:eastAsia="Arial" w:hAnsi="Arial" w:cs="Arial"/>
        <w:b/>
      </w:rPr>
    </w:pPr>
    <w:r>
      <w:rPr>
        <w:noProof/>
      </w:rPr>
      <w:pict w14:anchorId="3259C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36127" o:spid="_x0000_s2051" type="#_x0000_t136" style="position:absolute;margin-left:0;margin-top:0;width:118.2pt;height:54pt;rotation:315;z-index:-251653120;mso-position-horizontal:center;mso-position-horizontal-relative:margin;mso-position-vertical:center;mso-position-vertical-relative:margin" o:allowincell="f" fillcolor="#666" stroked="f">
          <v:fill opacity=".5"/>
          <v:textpath style="font-family:&quot;Calibri&quot;;font-size:44pt" string="DRAFT"/>
          <w10:wrap anchorx="margin" anchory="margin"/>
        </v:shape>
      </w:pict>
    </w:r>
  </w:p>
  <w:tbl>
    <w:tblPr>
      <w:tblStyle w:val="1"/>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54"/>
      <w:gridCol w:w="8495"/>
    </w:tblGrid>
    <w:tr w:rsidR="000B49A0" w14:paraId="03B10B0F" w14:textId="77777777">
      <w:trPr>
        <w:trHeight w:val="1413"/>
      </w:trPr>
      <w:tc>
        <w:tcPr>
          <w:tcW w:w="1854" w:type="dxa"/>
          <w:vAlign w:val="center"/>
        </w:tcPr>
        <w:p w14:paraId="34DE7B62" w14:textId="77777777" w:rsidR="000B49A0" w:rsidRDefault="00C815EE">
          <w:pPr>
            <w:spacing w:after="0" w:line="240" w:lineRule="auto"/>
            <w:jc w:val="center"/>
            <w:rPr>
              <w:rFonts w:ascii="Arial" w:eastAsia="Arial" w:hAnsi="Arial" w:cs="Arial"/>
              <w:b/>
              <w:sz w:val="24"/>
              <w:szCs w:val="24"/>
            </w:rPr>
          </w:pPr>
          <w:r>
            <w:rPr>
              <w:noProof/>
            </w:rPr>
            <w:drawing>
              <wp:inline distT="0" distB="0" distL="0" distR="0" wp14:anchorId="31C44493" wp14:editId="51877FE3">
                <wp:extent cx="1040130" cy="6731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40130" cy="673100"/>
                        </a:xfrm>
                        <a:prstGeom prst="rect">
                          <a:avLst/>
                        </a:prstGeom>
                        <a:ln/>
                      </pic:spPr>
                    </pic:pic>
                  </a:graphicData>
                </a:graphic>
              </wp:inline>
            </w:drawing>
          </w:r>
        </w:p>
      </w:tc>
      <w:tc>
        <w:tcPr>
          <w:tcW w:w="8495" w:type="dxa"/>
          <w:vAlign w:val="center"/>
        </w:tcPr>
        <w:p w14:paraId="13EC2D79" w14:textId="0CDD9C5A" w:rsidR="000B49A0" w:rsidRDefault="00C815EE" w:rsidP="000941B6">
          <w:pPr>
            <w:spacing w:after="0" w:line="240" w:lineRule="auto"/>
            <w:rPr>
              <w:rFonts w:ascii="Arial" w:eastAsia="Arial" w:hAnsi="Arial" w:cs="Arial"/>
              <w:sz w:val="24"/>
              <w:szCs w:val="24"/>
            </w:rPr>
          </w:pPr>
          <w:r>
            <w:rPr>
              <w:rFonts w:ascii="Arial" w:eastAsia="Arial" w:hAnsi="Arial" w:cs="Arial"/>
              <w:sz w:val="24"/>
              <w:szCs w:val="24"/>
            </w:rPr>
            <w:t xml:space="preserve">Clerk </w:t>
          </w:r>
          <w:r w:rsidR="008C5125">
            <w:rPr>
              <w:rFonts w:ascii="Arial" w:eastAsia="Arial" w:hAnsi="Arial" w:cs="Arial"/>
              <w:sz w:val="24"/>
              <w:szCs w:val="24"/>
            </w:rPr>
            <w:t>David Green</w:t>
          </w:r>
        </w:p>
        <w:p w14:paraId="66994715" w14:textId="77777777" w:rsidR="000B49A0" w:rsidRDefault="00C815EE">
          <w:pPr>
            <w:spacing w:after="0" w:line="240" w:lineRule="auto"/>
            <w:rPr>
              <w:rFonts w:ascii="Arial" w:eastAsia="Arial" w:hAnsi="Arial" w:cs="Arial"/>
              <w:sz w:val="24"/>
              <w:szCs w:val="24"/>
            </w:rPr>
          </w:pPr>
          <w:r>
            <w:rPr>
              <w:rFonts w:ascii="Arial" w:eastAsia="Arial" w:hAnsi="Arial" w:cs="Arial"/>
              <w:sz w:val="24"/>
              <w:szCs w:val="24"/>
            </w:rPr>
            <w:t>Email: Clerk@fontmellmagnapc.co.uk</w:t>
          </w:r>
        </w:p>
        <w:p w14:paraId="2148DF73" w14:textId="44752FEE" w:rsidR="000B49A0" w:rsidRDefault="000B49A0">
          <w:pPr>
            <w:spacing w:after="0" w:line="240" w:lineRule="auto"/>
            <w:rPr>
              <w:rFonts w:ascii="Arial" w:eastAsia="Arial" w:hAnsi="Arial" w:cs="Arial"/>
              <w:sz w:val="24"/>
              <w:szCs w:val="24"/>
            </w:rPr>
          </w:pPr>
        </w:p>
      </w:tc>
    </w:tr>
  </w:tbl>
  <w:p w14:paraId="3A01EE7B" w14:textId="77777777" w:rsidR="000B49A0" w:rsidRDefault="000B49A0">
    <w:pPr>
      <w:pBdr>
        <w:top w:val="nil"/>
        <w:left w:val="nil"/>
        <w:bottom w:val="nil"/>
        <w:right w:val="nil"/>
        <w:between w:val="nil"/>
      </w:pBdr>
      <w:tabs>
        <w:tab w:val="center" w:pos="4513"/>
        <w:tab w:val="right" w:pos="9026"/>
      </w:tabs>
      <w:spacing w:after="0" w:line="240" w:lineRule="auto"/>
      <w:rPr>
        <w:color w:val="000000"/>
      </w:rPr>
    </w:pPr>
  </w:p>
  <w:p w14:paraId="7726A8B7" w14:textId="77777777" w:rsidR="000B49A0" w:rsidRDefault="000B49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12A6A" w14:textId="78FF443D" w:rsidR="00AD26F3" w:rsidRDefault="009C1F4F">
    <w:pPr>
      <w:pStyle w:val="Header"/>
    </w:pPr>
    <w:r>
      <w:rPr>
        <w:noProof/>
      </w:rPr>
      <w:pict w14:anchorId="346746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3236125" o:spid="_x0000_s2049" type="#_x0000_t136" style="position:absolute;margin-left:0;margin-top:0;width:118.2pt;height:54pt;rotation:315;z-index:-251657216;mso-position-horizontal:center;mso-position-horizontal-relative:margin;mso-position-vertical:center;mso-position-vertical-relative:margin" o:allowincell="f" fillcolor="#666" stroked="f">
          <v:fill opacity=".5"/>
          <v:textpath style="font-family:&quot;Calibri&quot;;font-size:44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872AC"/>
    <w:multiLevelType w:val="multilevel"/>
    <w:tmpl w:val="477AA302"/>
    <w:lvl w:ilvl="0">
      <w:start w:val="1"/>
      <w:numFmt w:val="decimal"/>
      <w:lvlText w:val="%1."/>
      <w:lvlJc w:val="left"/>
      <w:pPr>
        <w:ind w:left="720" w:hanging="360"/>
      </w:pPr>
      <w:rPr>
        <w:rFonts w:hint="default"/>
      </w:rPr>
    </w:lvl>
    <w:lvl w:ilvl="1">
      <w:start w:val="1"/>
      <w:numFmt w:val="decimal"/>
      <w:isLgl/>
      <w:lvlText w:val="%1.%2"/>
      <w:lvlJc w:val="left"/>
      <w:pPr>
        <w:ind w:left="1248" w:hanging="528"/>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FA56BFC"/>
    <w:multiLevelType w:val="multilevel"/>
    <w:tmpl w:val="E00A8A9A"/>
    <w:lvl w:ilvl="0">
      <w:start w:val="1"/>
      <w:numFmt w:val="decimal"/>
      <w:lvlText w:val="%1."/>
      <w:lvlJc w:val="left"/>
      <w:pPr>
        <w:ind w:left="340" w:hanging="340"/>
      </w:pPr>
      <w:rPr>
        <w:rFonts w:ascii="Arial" w:eastAsia="Arial" w:hAnsi="Arial" w:cs="Arial"/>
        <w:b/>
        <w:i w:val="0"/>
        <w:sz w:val="22"/>
        <w:szCs w:val="22"/>
      </w:rPr>
    </w:lvl>
    <w:lvl w:ilvl="1">
      <w:start w:val="1"/>
      <w:numFmt w:val="lowerLetter"/>
      <w:lvlText w:val="%2)"/>
      <w:lvlJc w:val="left"/>
      <w:pPr>
        <w:ind w:left="700" w:hanging="360"/>
      </w:pPr>
      <w:rPr>
        <w:b w:val="0"/>
      </w:rPr>
    </w:lvl>
    <w:lvl w:ilvl="2">
      <w:start w:val="1"/>
      <w:numFmt w:val="lowerRoman"/>
      <w:lvlText w:val="(%3)"/>
      <w:lvlJc w:val="left"/>
      <w:pPr>
        <w:ind w:left="1247" w:hanging="3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2F46A1"/>
    <w:multiLevelType w:val="multilevel"/>
    <w:tmpl w:val="9324559E"/>
    <w:lvl w:ilvl="0">
      <w:start w:val="8"/>
      <w:numFmt w:val="decimal"/>
      <w:lvlText w:val="%1"/>
      <w:lvlJc w:val="left"/>
      <w:pPr>
        <w:ind w:left="360" w:hanging="360"/>
      </w:pPr>
      <w:rPr>
        <w:rFonts w:hint="default"/>
      </w:rPr>
    </w:lvl>
    <w:lvl w:ilvl="1">
      <w:start w:val="8"/>
      <w:numFmt w:val="decimal"/>
      <w:lvlText w:val="%1.%2"/>
      <w:lvlJc w:val="left"/>
      <w:pPr>
        <w:ind w:left="4613"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3" w15:restartNumberingAfterBreak="0">
    <w:nsid w:val="1DCD6A71"/>
    <w:multiLevelType w:val="multilevel"/>
    <w:tmpl w:val="6792E09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FF4012D"/>
    <w:multiLevelType w:val="hybridMultilevel"/>
    <w:tmpl w:val="3228B912"/>
    <w:lvl w:ilvl="0" w:tplc="803AC06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0934D73"/>
    <w:multiLevelType w:val="multilevel"/>
    <w:tmpl w:val="F0BAD488"/>
    <w:lvl w:ilvl="0">
      <w:start w:val="1"/>
      <w:numFmt w:val="lowerLetter"/>
      <w:lvlText w:val="%1)"/>
      <w:lvlJc w:val="left"/>
      <w:pPr>
        <w:ind w:left="360" w:hanging="360"/>
      </w:pPr>
      <w:rPr>
        <w:b/>
      </w:rPr>
    </w:lvl>
    <w:lvl w:ilvl="1">
      <w:start w:val="1"/>
      <w:numFmt w:val="lowerLetter"/>
      <w:lvlText w:val="%2."/>
      <w:lvlJc w:val="left"/>
      <w:pPr>
        <w:ind w:left="1278" w:hanging="360"/>
      </w:pPr>
    </w:lvl>
    <w:lvl w:ilvl="2">
      <w:start w:val="1"/>
      <w:numFmt w:val="lowerRoman"/>
      <w:lvlText w:val="%3."/>
      <w:lvlJc w:val="right"/>
      <w:pPr>
        <w:ind w:left="1998" w:hanging="180"/>
      </w:pPr>
    </w:lvl>
    <w:lvl w:ilvl="3">
      <w:start w:val="1"/>
      <w:numFmt w:val="decimal"/>
      <w:lvlText w:val="%4."/>
      <w:lvlJc w:val="left"/>
      <w:pPr>
        <w:ind w:left="2718" w:hanging="360"/>
      </w:pPr>
    </w:lvl>
    <w:lvl w:ilvl="4">
      <w:start w:val="1"/>
      <w:numFmt w:val="lowerLetter"/>
      <w:lvlText w:val="%5."/>
      <w:lvlJc w:val="left"/>
      <w:pPr>
        <w:ind w:left="3438" w:hanging="360"/>
      </w:pPr>
    </w:lvl>
    <w:lvl w:ilvl="5">
      <w:start w:val="1"/>
      <w:numFmt w:val="lowerRoman"/>
      <w:lvlText w:val="%6."/>
      <w:lvlJc w:val="right"/>
      <w:pPr>
        <w:ind w:left="4158" w:hanging="180"/>
      </w:pPr>
    </w:lvl>
    <w:lvl w:ilvl="6">
      <w:start w:val="1"/>
      <w:numFmt w:val="decimal"/>
      <w:lvlText w:val="%7."/>
      <w:lvlJc w:val="left"/>
      <w:pPr>
        <w:ind w:left="4878" w:hanging="360"/>
      </w:pPr>
    </w:lvl>
    <w:lvl w:ilvl="7">
      <w:start w:val="1"/>
      <w:numFmt w:val="lowerLetter"/>
      <w:lvlText w:val="%8."/>
      <w:lvlJc w:val="left"/>
      <w:pPr>
        <w:ind w:left="5598" w:hanging="360"/>
      </w:pPr>
    </w:lvl>
    <w:lvl w:ilvl="8">
      <w:start w:val="1"/>
      <w:numFmt w:val="lowerRoman"/>
      <w:lvlText w:val="%9."/>
      <w:lvlJc w:val="right"/>
      <w:pPr>
        <w:ind w:left="6318" w:hanging="180"/>
      </w:pPr>
    </w:lvl>
  </w:abstractNum>
  <w:abstractNum w:abstractNumId="6" w15:restartNumberingAfterBreak="0">
    <w:nsid w:val="24E81ADF"/>
    <w:multiLevelType w:val="multilevel"/>
    <w:tmpl w:val="339A0664"/>
    <w:lvl w:ilvl="0">
      <w:start w:val="1"/>
      <w:numFmt w:val="bullet"/>
      <w:lvlText w:val="●"/>
      <w:lvlJc w:val="left"/>
      <w:pPr>
        <w:ind w:left="840" w:hanging="360"/>
      </w:pPr>
      <w:rPr>
        <w:rFonts w:ascii="Noto Sans Symbols" w:eastAsia="Noto Sans Symbols" w:hAnsi="Noto Sans Symbols" w:cs="Noto Sans Symbols"/>
      </w:rPr>
    </w:lvl>
    <w:lvl w:ilvl="1">
      <w:start w:val="1"/>
      <w:numFmt w:val="bullet"/>
      <w:lvlText w:val="o"/>
      <w:lvlJc w:val="left"/>
      <w:pPr>
        <w:ind w:left="1560" w:hanging="360"/>
      </w:pPr>
      <w:rPr>
        <w:rFonts w:ascii="Courier New" w:eastAsia="Courier New" w:hAnsi="Courier New" w:cs="Courier New"/>
      </w:rPr>
    </w:lvl>
    <w:lvl w:ilvl="2">
      <w:start w:val="1"/>
      <w:numFmt w:val="bullet"/>
      <w:lvlText w:val="▪"/>
      <w:lvlJc w:val="left"/>
      <w:pPr>
        <w:ind w:left="2280" w:hanging="360"/>
      </w:pPr>
      <w:rPr>
        <w:rFonts w:ascii="Noto Sans Symbols" w:eastAsia="Noto Sans Symbols" w:hAnsi="Noto Sans Symbols" w:cs="Noto Sans Symbols"/>
      </w:rPr>
    </w:lvl>
    <w:lvl w:ilvl="3">
      <w:start w:val="1"/>
      <w:numFmt w:val="bullet"/>
      <w:lvlText w:val="●"/>
      <w:lvlJc w:val="left"/>
      <w:pPr>
        <w:ind w:left="3000" w:hanging="360"/>
      </w:pPr>
      <w:rPr>
        <w:rFonts w:ascii="Noto Sans Symbols" w:eastAsia="Noto Sans Symbols" w:hAnsi="Noto Sans Symbols" w:cs="Noto Sans Symbols"/>
      </w:rPr>
    </w:lvl>
    <w:lvl w:ilvl="4">
      <w:start w:val="1"/>
      <w:numFmt w:val="bullet"/>
      <w:lvlText w:val="o"/>
      <w:lvlJc w:val="left"/>
      <w:pPr>
        <w:ind w:left="3720" w:hanging="360"/>
      </w:pPr>
      <w:rPr>
        <w:rFonts w:ascii="Courier New" w:eastAsia="Courier New" w:hAnsi="Courier New" w:cs="Courier New"/>
      </w:rPr>
    </w:lvl>
    <w:lvl w:ilvl="5">
      <w:start w:val="1"/>
      <w:numFmt w:val="bullet"/>
      <w:lvlText w:val="▪"/>
      <w:lvlJc w:val="left"/>
      <w:pPr>
        <w:ind w:left="4440" w:hanging="360"/>
      </w:pPr>
      <w:rPr>
        <w:rFonts w:ascii="Noto Sans Symbols" w:eastAsia="Noto Sans Symbols" w:hAnsi="Noto Sans Symbols" w:cs="Noto Sans Symbols"/>
      </w:rPr>
    </w:lvl>
    <w:lvl w:ilvl="6">
      <w:start w:val="1"/>
      <w:numFmt w:val="bullet"/>
      <w:lvlText w:val="●"/>
      <w:lvlJc w:val="left"/>
      <w:pPr>
        <w:ind w:left="5160" w:hanging="360"/>
      </w:pPr>
      <w:rPr>
        <w:rFonts w:ascii="Noto Sans Symbols" w:eastAsia="Noto Sans Symbols" w:hAnsi="Noto Sans Symbols" w:cs="Noto Sans Symbols"/>
      </w:rPr>
    </w:lvl>
    <w:lvl w:ilvl="7">
      <w:start w:val="1"/>
      <w:numFmt w:val="bullet"/>
      <w:lvlText w:val="o"/>
      <w:lvlJc w:val="left"/>
      <w:pPr>
        <w:ind w:left="5880" w:hanging="360"/>
      </w:pPr>
      <w:rPr>
        <w:rFonts w:ascii="Courier New" w:eastAsia="Courier New" w:hAnsi="Courier New" w:cs="Courier New"/>
      </w:rPr>
    </w:lvl>
    <w:lvl w:ilvl="8">
      <w:start w:val="1"/>
      <w:numFmt w:val="bullet"/>
      <w:lvlText w:val="▪"/>
      <w:lvlJc w:val="left"/>
      <w:pPr>
        <w:ind w:left="6600" w:hanging="360"/>
      </w:pPr>
      <w:rPr>
        <w:rFonts w:ascii="Noto Sans Symbols" w:eastAsia="Noto Sans Symbols" w:hAnsi="Noto Sans Symbols" w:cs="Noto Sans Symbols"/>
      </w:rPr>
    </w:lvl>
  </w:abstractNum>
  <w:abstractNum w:abstractNumId="7" w15:restartNumberingAfterBreak="0">
    <w:nsid w:val="25C829C8"/>
    <w:multiLevelType w:val="multilevel"/>
    <w:tmpl w:val="437096B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D8E6D7E"/>
    <w:multiLevelType w:val="multilevel"/>
    <w:tmpl w:val="23025542"/>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30AE35BB"/>
    <w:multiLevelType w:val="multilevel"/>
    <w:tmpl w:val="8676D44E"/>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1EC6BB3"/>
    <w:multiLevelType w:val="hybridMultilevel"/>
    <w:tmpl w:val="1A8E13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23551F2"/>
    <w:multiLevelType w:val="hybridMultilevel"/>
    <w:tmpl w:val="907677B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80549E"/>
    <w:multiLevelType w:val="multilevel"/>
    <w:tmpl w:val="D78CD37E"/>
    <w:lvl w:ilvl="0">
      <w:start w:val="1"/>
      <w:numFmt w:val="lowerLetter"/>
      <w:lvlText w:val="%1)"/>
      <w:lvlJc w:val="left"/>
      <w:pPr>
        <w:ind w:left="1070" w:hanging="360"/>
      </w:pPr>
      <w:rPr>
        <w:b/>
        <w:color w:val="000000"/>
      </w:rPr>
    </w:lvl>
    <w:lvl w:ilvl="1">
      <w:start w:val="1"/>
      <w:numFmt w:val="lowerLetter"/>
      <w:lvlText w:val="%2)"/>
      <w:lvlJc w:val="left"/>
      <w:pPr>
        <w:ind w:left="490" w:hanging="340"/>
      </w:pPr>
      <w:rPr>
        <w:b/>
      </w:r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13" w15:restartNumberingAfterBreak="0">
    <w:nsid w:val="396C3401"/>
    <w:multiLevelType w:val="multilevel"/>
    <w:tmpl w:val="996E855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B294B92"/>
    <w:multiLevelType w:val="multilevel"/>
    <w:tmpl w:val="E7B81ABE"/>
    <w:lvl w:ilvl="0">
      <w:start w:val="8"/>
      <w:numFmt w:val="decimal"/>
      <w:lvlText w:val="%1"/>
      <w:lvlJc w:val="left"/>
      <w:pPr>
        <w:ind w:left="420" w:hanging="420"/>
      </w:pPr>
      <w:rPr>
        <w:rFonts w:hint="default"/>
      </w:rPr>
    </w:lvl>
    <w:lvl w:ilvl="1">
      <w:start w:val="11"/>
      <w:numFmt w:val="decimal"/>
      <w:lvlText w:val="%1.%2"/>
      <w:lvlJc w:val="left"/>
      <w:pPr>
        <w:ind w:left="760" w:hanging="42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5" w15:restartNumberingAfterBreak="0">
    <w:nsid w:val="3C2476BF"/>
    <w:multiLevelType w:val="hybridMultilevel"/>
    <w:tmpl w:val="E87ECE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C9188F"/>
    <w:multiLevelType w:val="multilevel"/>
    <w:tmpl w:val="C02E2D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D867FF7"/>
    <w:multiLevelType w:val="multilevel"/>
    <w:tmpl w:val="08D0772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E6E3B34"/>
    <w:multiLevelType w:val="hybridMultilevel"/>
    <w:tmpl w:val="D390F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257518"/>
    <w:multiLevelType w:val="multilevel"/>
    <w:tmpl w:val="E006D34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5C37A13"/>
    <w:multiLevelType w:val="multilevel"/>
    <w:tmpl w:val="BF8048B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67E1CA2"/>
    <w:multiLevelType w:val="hybridMultilevel"/>
    <w:tmpl w:val="6448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541577"/>
    <w:multiLevelType w:val="multilevel"/>
    <w:tmpl w:val="58A2BA2C"/>
    <w:lvl w:ilvl="0">
      <w:start w:val="8"/>
      <w:numFmt w:val="decimal"/>
      <w:lvlText w:val="%1"/>
      <w:lvlJc w:val="left"/>
      <w:pPr>
        <w:ind w:left="360" w:hanging="360"/>
      </w:pPr>
      <w:rPr>
        <w:rFonts w:hint="default"/>
        <w:b/>
      </w:rPr>
    </w:lvl>
    <w:lvl w:ilvl="1">
      <w:start w:val="10"/>
      <w:numFmt w:val="decimal"/>
      <w:lvlText w:val="%1.%2"/>
      <w:lvlJc w:val="left"/>
      <w:pPr>
        <w:ind w:left="700" w:hanging="360"/>
      </w:pPr>
      <w:rPr>
        <w:rFonts w:hint="default"/>
        <w:b/>
      </w:rPr>
    </w:lvl>
    <w:lvl w:ilvl="2">
      <w:start w:val="1"/>
      <w:numFmt w:val="decimal"/>
      <w:lvlText w:val="%1.%2.%3"/>
      <w:lvlJc w:val="left"/>
      <w:pPr>
        <w:ind w:left="1400" w:hanging="720"/>
      </w:pPr>
      <w:rPr>
        <w:rFonts w:hint="default"/>
        <w:b/>
      </w:rPr>
    </w:lvl>
    <w:lvl w:ilvl="3">
      <w:start w:val="1"/>
      <w:numFmt w:val="decimal"/>
      <w:lvlText w:val="%1.%2.%3.%4"/>
      <w:lvlJc w:val="left"/>
      <w:pPr>
        <w:ind w:left="1740" w:hanging="72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2780" w:hanging="108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3820" w:hanging="1440"/>
      </w:pPr>
      <w:rPr>
        <w:rFonts w:hint="default"/>
        <w:b/>
      </w:rPr>
    </w:lvl>
    <w:lvl w:ilvl="8">
      <w:start w:val="1"/>
      <w:numFmt w:val="decimal"/>
      <w:lvlText w:val="%1.%2.%3.%4.%5.%6.%7.%8.%9"/>
      <w:lvlJc w:val="left"/>
      <w:pPr>
        <w:ind w:left="4520" w:hanging="1800"/>
      </w:pPr>
      <w:rPr>
        <w:rFonts w:hint="default"/>
        <w:b/>
      </w:rPr>
    </w:lvl>
  </w:abstractNum>
  <w:abstractNum w:abstractNumId="23" w15:restartNumberingAfterBreak="0">
    <w:nsid w:val="475F5D5B"/>
    <w:multiLevelType w:val="multilevel"/>
    <w:tmpl w:val="5A0CEA4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AA14B72"/>
    <w:multiLevelType w:val="hybridMultilevel"/>
    <w:tmpl w:val="3508EF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D421F29"/>
    <w:multiLevelType w:val="hybridMultilevel"/>
    <w:tmpl w:val="F7AC36DA"/>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690178"/>
    <w:multiLevelType w:val="multilevel"/>
    <w:tmpl w:val="25AA4A4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2C60AF"/>
    <w:multiLevelType w:val="hybridMultilevel"/>
    <w:tmpl w:val="C15C5B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54CB2AA5"/>
    <w:multiLevelType w:val="multilevel"/>
    <w:tmpl w:val="17905FF2"/>
    <w:lvl w:ilvl="0">
      <w:start w:val="9"/>
      <w:numFmt w:val="decimal"/>
      <w:lvlText w:val="%1"/>
      <w:lvlJc w:val="left"/>
      <w:pPr>
        <w:ind w:left="720" w:hanging="360"/>
      </w:pPr>
      <w:rPr>
        <w:rFonts w:hint="default"/>
        <w:b w:val="0"/>
      </w:rPr>
    </w:lvl>
    <w:lvl w:ilvl="1">
      <w:start w:val="1"/>
      <w:numFmt w:val="decimal"/>
      <w:isLgl/>
      <w:lvlText w:val="%1.%2"/>
      <w:lvlJc w:val="left"/>
      <w:pPr>
        <w:ind w:left="792" w:hanging="43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569569C"/>
    <w:multiLevelType w:val="multilevel"/>
    <w:tmpl w:val="D048EA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827E07"/>
    <w:multiLevelType w:val="hybridMultilevel"/>
    <w:tmpl w:val="5AA4A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3957EC"/>
    <w:multiLevelType w:val="hybridMultilevel"/>
    <w:tmpl w:val="062C106E"/>
    <w:lvl w:ilvl="0" w:tplc="606C8EE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0A1119"/>
    <w:multiLevelType w:val="multilevel"/>
    <w:tmpl w:val="BF8048B8"/>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643E5880"/>
    <w:multiLevelType w:val="hybridMultilevel"/>
    <w:tmpl w:val="FA48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B1005D"/>
    <w:multiLevelType w:val="hybridMultilevel"/>
    <w:tmpl w:val="392A77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E976550"/>
    <w:multiLevelType w:val="hybridMultilevel"/>
    <w:tmpl w:val="D5E2FDD6"/>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8F52076"/>
    <w:multiLevelType w:val="multilevel"/>
    <w:tmpl w:val="1BE695EA"/>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
  </w:num>
  <w:num w:numId="3">
    <w:abstractNumId w:val="6"/>
  </w:num>
  <w:num w:numId="4">
    <w:abstractNumId w:val="1"/>
  </w:num>
  <w:num w:numId="5">
    <w:abstractNumId w:val="17"/>
  </w:num>
  <w:num w:numId="6">
    <w:abstractNumId w:val="31"/>
  </w:num>
  <w:num w:numId="7">
    <w:abstractNumId w:val="18"/>
  </w:num>
  <w:num w:numId="8">
    <w:abstractNumId w:val="8"/>
  </w:num>
  <w:num w:numId="9">
    <w:abstractNumId w:val="9"/>
  </w:num>
  <w:num w:numId="10">
    <w:abstractNumId w:val="3"/>
  </w:num>
  <w:num w:numId="11">
    <w:abstractNumId w:val="13"/>
  </w:num>
  <w:num w:numId="12">
    <w:abstractNumId w:val="29"/>
  </w:num>
  <w:num w:numId="13">
    <w:abstractNumId w:val="14"/>
  </w:num>
  <w:num w:numId="14">
    <w:abstractNumId w:val="22"/>
  </w:num>
  <w:num w:numId="15">
    <w:abstractNumId w:val="2"/>
  </w:num>
  <w:num w:numId="16">
    <w:abstractNumId w:val="36"/>
  </w:num>
  <w:num w:numId="17">
    <w:abstractNumId w:val="25"/>
  </w:num>
  <w:num w:numId="18">
    <w:abstractNumId w:val="28"/>
  </w:num>
  <w:num w:numId="19">
    <w:abstractNumId w:val="19"/>
  </w:num>
  <w:num w:numId="20">
    <w:abstractNumId w:val="23"/>
  </w:num>
  <w:num w:numId="21">
    <w:abstractNumId w:val="21"/>
  </w:num>
  <w:num w:numId="22">
    <w:abstractNumId w:val="20"/>
  </w:num>
  <w:num w:numId="23">
    <w:abstractNumId w:val="0"/>
  </w:num>
  <w:num w:numId="24">
    <w:abstractNumId w:val="32"/>
  </w:num>
  <w:num w:numId="25">
    <w:abstractNumId w:val="4"/>
  </w:num>
  <w:num w:numId="26">
    <w:abstractNumId w:val="34"/>
  </w:num>
  <w:num w:numId="27">
    <w:abstractNumId w:val="15"/>
  </w:num>
  <w:num w:numId="28">
    <w:abstractNumId w:val="33"/>
  </w:num>
  <w:num w:numId="29">
    <w:abstractNumId w:val="27"/>
  </w:num>
  <w:num w:numId="30">
    <w:abstractNumId w:val="35"/>
  </w:num>
  <w:num w:numId="31">
    <w:abstractNumId w:val="24"/>
  </w:num>
  <w:num w:numId="32">
    <w:abstractNumId w:val="7"/>
  </w:num>
  <w:num w:numId="33">
    <w:abstractNumId w:val="11"/>
  </w:num>
  <w:num w:numId="34">
    <w:abstractNumId w:val="16"/>
  </w:num>
  <w:num w:numId="35">
    <w:abstractNumId w:val="26"/>
  </w:num>
  <w:num w:numId="36">
    <w:abstractNumId w:val="30"/>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A0"/>
    <w:rsid w:val="0000295A"/>
    <w:rsid w:val="000048B8"/>
    <w:rsid w:val="0000761E"/>
    <w:rsid w:val="000121F9"/>
    <w:rsid w:val="000129BB"/>
    <w:rsid w:val="00021477"/>
    <w:rsid w:val="0002734B"/>
    <w:rsid w:val="000274A0"/>
    <w:rsid w:val="00027A51"/>
    <w:rsid w:val="00027B6F"/>
    <w:rsid w:val="00030C1E"/>
    <w:rsid w:val="00030DA5"/>
    <w:rsid w:val="00031872"/>
    <w:rsid w:val="00031EE6"/>
    <w:rsid w:val="00033160"/>
    <w:rsid w:val="000406AF"/>
    <w:rsid w:val="000425A6"/>
    <w:rsid w:val="0005061F"/>
    <w:rsid w:val="00054CD7"/>
    <w:rsid w:val="00060264"/>
    <w:rsid w:val="00064685"/>
    <w:rsid w:val="00064E95"/>
    <w:rsid w:val="000661DF"/>
    <w:rsid w:val="000748A5"/>
    <w:rsid w:val="00075ABE"/>
    <w:rsid w:val="0007670F"/>
    <w:rsid w:val="00080A0C"/>
    <w:rsid w:val="0008318E"/>
    <w:rsid w:val="00086BC1"/>
    <w:rsid w:val="00087530"/>
    <w:rsid w:val="00090178"/>
    <w:rsid w:val="00091247"/>
    <w:rsid w:val="00091739"/>
    <w:rsid w:val="0009274D"/>
    <w:rsid w:val="000941B6"/>
    <w:rsid w:val="00096850"/>
    <w:rsid w:val="000A1428"/>
    <w:rsid w:val="000A3124"/>
    <w:rsid w:val="000A384A"/>
    <w:rsid w:val="000A56B6"/>
    <w:rsid w:val="000A75D5"/>
    <w:rsid w:val="000B0510"/>
    <w:rsid w:val="000B49A0"/>
    <w:rsid w:val="000B685E"/>
    <w:rsid w:val="000B7184"/>
    <w:rsid w:val="000B738B"/>
    <w:rsid w:val="000C0719"/>
    <w:rsid w:val="000C6979"/>
    <w:rsid w:val="000D064E"/>
    <w:rsid w:val="000D1913"/>
    <w:rsid w:val="000D2B3A"/>
    <w:rsid w:val="000E1714"/>
    <w:rsid w:val="000E58A6"/>
    <w:rsid w:val="000E6B16"/>
    <w:rsid w:val="000E76FD"/>
    <w:rsid w:val="000F2496"/>
    <w:rsid w:val="000F518F"/>
    <w:rsid w:val="000F7846"/>
    <w:rsid w:val="000F7C78"/>
    <w:rsid w:val="000F7F8D"/>
    <w:rsid w:val="001004CF"/>
    <w:rsid w:val="00102429"/>
    <w:rsid w:val="00102BB0"/>
    <w:rsid w:val="00105412"/>
    <w:rsid w:val="00112E70"/>
    <w:rsid w:val="00116261"/>
    <w:rsid w:val="00116410"/>
    <w:rsid w:val="0012254E"/>
    <w:rsid w:val="00124E62"/>
    <w:rsid w:val="001259E7"/>
    <w:rsid w:val="00133CC9"/>
    <w:rsid w:val="00133F55"/>
    <w:rsid w:val="00134124"/>
    <w:rsid w:val="00137E5F"/>
    <w:rsid w:val="001408D6"/>
    <w:rsid w:val="00151F09"/>
    <w:rsid w:val="00154A10"/>
    <w:rsid w:val="001611B5"/>
    <w:rsid w:val="00162738"/>
    <w:rsid w:val="001655E1"/>
    <w:rsid w:val="00165BD4"/>
    <w:rsid w:val="0017122D"/>
    <w:rsid w:val="00174573"/>
    <w:rsid w:val="00176CCA"/>
    <w:rsid w:val="0017730D"/>
    <w:rsid w:val="00177354"/>
    <w:rsid w:val="00177A3A"/>
    <w:rsid w:val="00177D40"/>
    <w:rsid w:val="00184DB6"/>
    <w:rsid w:val="00185B82"/>
    <w:rsid w:val="001919F3"/>
    <w:rsid w:val="001921B4"/>
    <w:rsid w:val="00194D6A"/>
    <w:rsid w:val="00194DB1"/>
    <w:rsid w:val="00197C25"/>
    <w:rsid w:val="001A03F7"/>
    <w:rsid w:val="001A154F"/>
    <w:rsid w:val="001A2A80"/>
    <w:rsid w:val="001A3508"/>
    <w:rsid w:val="001A44EF"/>
    <w:rsid w:val="001B45B1"/>
    <w:rsid w:val="001B4F5D"/>
    <w:rsid w:val="001B5C3F"/>
    <w:rsid w:val="001B6665"/>
    <w:rsid w:val="001B70E1"/>
    <w:rsid w:val="001D19BE"/>
    <w:rsid w:val="001D1A3B"/>
    <w:rsid w:val="001D2B4E"/>
    <w:rsid w:val="001D41E6"/>
    <w:rsid w:val="001D4E59"/>
    <w:rsid w:val="001D55BA"/>
    <w:rsid w:val="001D65B0"/>
    <w:rsid w:val="001D6AD1"/>
    <w:rsid w:val="001D6F1E"/>
    <w:rsid w:val="001D72F9"/>
    <w:rsid w:val="001E03A0"/>
    <w:rsid w:val="001E05C4"/>
    <w:rsid w:val="001E0CB6"/>
    <w:rsid w:val="001E25CC"/>
    <w:rsid w:val="001E5832"/>
    <w:rsid w:val="001E7CB6"/>
    <w:rsid w:val="001F58B4"/>
    <w:rsid w:val="001F6345"/>
    <w:rsid w:val="001F7062"/>
    <w:rsid w:val="00203800"/>
    <w:rsid w:val="0020438B"/>
    <w:rsid w:val="00206CA1"/>
    <w:rsid w:val="00210F1E"/>
    <w:rsid w:val="00213070"/>
    <w:rsid w:val="002144A9"/>
    <w:rsid w:val="00215255"/>
    <w:rsid w:val="002179E3"/>
    <w:rsid w:val="0022103B"/>
    <w:rsid w:val="00221AFA"/>
    <w:rsid w:val="0023175D"/>
    <w:rsid w:val="00235D03"/>
    <w:rsid w:val="00241967"/>
    <w:rsid w:val="00241BC7"/>
    <w:rsid w:val="00242069"/>
    <w:rsid w:val="00242C11"/>
    <w:rsid w:val="002513EC"/>
    <w:rsid w:val="0025205A"/>
    <w:rsid w:val="0025263A"/>
    <w:rsid w:val="00253F12"/>
    <w:rsid w:val="002659AF"/>
    <w:rsid w:val="002661E8"/>
    <w:rsid w:val="002706FA"/>
    <w:rsid w:val="002726A0"/>
    <w:rsid w:val="002727D5"/>
    <w:rsid w:val="00274B86"/>
    <w:rsid w:val="00275D4B"/>
    <w:rsid w:val="002774A9"/>
    <w:rsid w:val="00281C9E"/>
    <w:rsid w:val="0028287A"/>
    <w:rsid w:val="002873F3"/>
    <w:rsid w:val="00291E70"/>
    <w:rsid w:val="00293E25"/>
    <w:rsid w:val="00294216"/>
    <w:rsid w:val="002943BC"/>
    <w:rsid w:val="002A4D24"/>
    <w:rsid w:val="002B0805"/>
    <w:rsid w:val="002B62E9"/>
    <w:rsid w:val="002B767C"/>
    <w:rsid w:val="002C1944"/>
    <w:rsid w:val="002C3155"/>
    <w:rsid w:val="002C54AA"/>
    <w:rsid w:val="002D3012"/>
    <w:rsid w:val="002D44BC"/>
    <w:rsid w:val="002D5A0E"/>
    <w:rsid w:val="002D68B2"/>
    <w:rsid w:val="002E6C06"/>
    <w:rsid w:val="002F3BB4"/>
    <w:rsid w:val="002F48EA"/>
    <w:rsid w:val="002F4D0C"/>
    <w:rsid w:val="0030068C"/>
    <w:rsid w:val="003067A5"/>
    <w:rsid w:val="00306E4E"/>
    <w:rsid w:val="003133D7"/>
    <w:rsid w:val="00313828"/>
    <w:rsid w:val="00313C19"/>
    <w:rsid w:val="003143E5"/>
    <w:rsid w:val="0031504A"/>
    <w:rsid w:val="0031618B"/>
    <w:rsid w:val="00317064"/>
    <w:rsid w:val="0031792B"/>
    <w:rsid w:val="00321675"/>
    <w:rsid w:val="00321C0E"/>
    <w:rsid w:val="003230A6"/>
    <w:rsid w:val="00346937"/>
    <w:rsid w:val="00347683"/>
    <w:rsid w:val="003548EA"/>
    <w:rsid w:val="0035521D"/>
    <w:rsid w:val="00360E57"/>
    <w:rsid w:val="0036109C"/>
    <w:rsid w:val="0036157A"/>
    <w:rsid w:val="0036324F"/>
    <w:rsid w:val="003645B7"/>
    <w:rsid w:val="00365250"/>
    <w:rsid w:val="00365922"/>
    <w:rsid w:val="00367C61"/>
    <w:rsid w:val="00373EDD"/>
    <w:rsid w:val="003770C6"/>
    <w:rsid w:val="003778B2"/>
    <w:rsid w:val="003816EF"/>
    <w:rsid w:val="00381C85"/>
    <w:rsid w:val="003911DC"/>
    <w:rsid w:val="00394F78"/>
    <w:rsid w:val="0039700C"/>
    <w:rsid w:val="00397DAA"/>
    <w:rsid w:val="003A1DDD"/>
    <w:rsid w:val="003A4501"/>
    <w:rsid w:val="003A6198"/>
    <w:rsid w:val="003A7414"/>
    <w:rsid w:val="003A7672"/>
    <w:rsid w:val="003A789C"/>
    <w:rsid w:val="003B1AF7"/>
    <w:rsid w:val="003B3F16"/>
    <w:rsid w:val="003B64D7"/>
    <w:rsid w:val="003B7427"/>
    <w:rsid w:val="003C19CC"/>
    <w:rsid w:val="003C52CE"/>
    <w:rsid w:val="003C5F25"/>
    <w:rsid w:val="003D42A7"/>
    <w:rsid w:val="003D4559"/>
    <w:rsid w:val="003D70E1"/>
    <w:rsid w:val="003E3268"/>
    <w:rsid w:val="003E4464"/>
    <w:rsid w:val="003E4FEB"/>
    <w:rsid w:val="003E5755"/>
    <w:rsid w:val="003E6CDF"/>
    <w:rsid w:val="003E6F23"/>
    <w:rsid w:val="003E7A50"/>
    <w:rsid w:val="003F04C0"/>
    <w:rsid w:val="003F4BF6"/>
    <w:rsid w:val="004024A1"/>
    <w:rsid w:val="00404547"/>
    <w:rsid w:val="004070BD"/>
    <w:rsid w:val="00412532"/>
    <w:rsid w:val="00430B6D"/>
    <w:rsid w:val="004339FC"/>
    <w:rsid w:val="0043619B"/>
    <w:rsid w:val="00440F91"/>
    <w:rsid w:val="004506B0"/>
    <w:rsid w:val="0045211E"/>
    <w:rsid w:val="004527F5"/>
    <w:rsid w:val="004539F4"/>
    <w:rsid w:val="004565A8"/>
    <w:rsid w:val="00456A7D"/>
    <w:rsid w:val="004607A1"/>
    <w:rsid w:val="00464ACB"/>
    <w:rsid w:val="00470344"/>
    <w:rsid w:val="0047443F"/>
    <w:rsid w:val="004777D4"/>
    <w:rsid w:val="00481B56"/>
    <w:rsid w:val="004844E3"/>
    <w:rsid w:val="004859DA"/>
    <w:rsid w:val="0049154F"/>
    <w:rsid w:val="00492AE9"/>
    <w:rsid w:val="00496690"/>
    <w:rsid w:val="004A03A8"/>
    <w:rsid w:val="004A05B3"/>
    <w:rsid w:val="004A2310"/>
    <w:rsid w:val="004A6138"/>
    <w:rsid w:val="004B0624"/>
    <w:rsid w:val="004B7EF9"/>
    <w:rsid w:val="004B7FAE"/>
    <w:rsid w:val="004C323D"/>
    <w:rsid w:val="004C5D26"/>
    <w:rsid w:val="004C5F9F"/>
    <w:rsid w:val="004D1A6B"/>
    <w:rsid w:val="004D4CCA"/>
    <w:rsid w:val="004D507E"/>
    <w:rsid w:val="004D61F4"/>
    <w:rsid w:val="004E0996"/>
    <w:rsid w:val="004E17D5"/>
    <w:rsid w:val="004E2C75"/>
    <w:rsid w:val="004E39E6"/>
    <w:rsid w:val="004E4538"/>
    <w:rsid w:val="004E6CF3"/>
    <w:rsid w:val="004F04F2"/>
    <w:rsid w:val="004F1D3E"/>
    <w:rsid w:val="004F3C83"/>
    <w:rsid w:val="00500B14"/>
    <w:rsid w:val="005027D4"/>
    <w:rsid w:val="00506692"/>
    <w:rsid w:val="00507EC6"/>
    <w:rsid w:val="00507F14"/>
    <w:rsid w:val="00514CB3"/>
    <w:rsid w:val="00517B13"/>
    <w:rsid w:val="00522FEE"/>
    <w:rsid w:val="005272ED"/>
    <w:rsid w:val="005303E1"/>
    <w:rsid w:val="00535D84"/>
    <w:rsid w:val="00536E48"/>
    <w:rsid w:val="005435FF"/>
    <w:rsid w:val="00544849"/>
    <w:rsid w:val="0054488F"/>
    <w:rsid w:val="00545710"/>
    <w:rsid w:val="0054737E"/>
    <w:rsid w:val="0055043D"/>
    <w:rsid w:val="00553CCF"/>
    <w:rsid w:val="00554652"/>
    <w:rsid w:val="00556560"/>
    <w:rsid w:val="00561313"/>
    <w:rsid w:val="00561969"/>
    <w:rsid w:val="00564986"/>
    <w:rsid w:val="00566DF8"/>
    <w:rsid w:val="00571F65"/>
    <w:rsid w:val="00575E8E"/>
    <w:rsid w:val="0058014F"/>
    <w:rsid w:val="00582129"/>
    <w:rsid w:val="00584080"/>
    <w:rsid w:val="00584D5C"/>
    <w:rsid w:val="00584F4A"/>
    <w:rsid w:val="00584F7B"/>
    <w:rsid w:val="00586006"/>
    <w:rsid w:val="005903AE"/>
    <w:rsid w:val="00591C10"/>
    <w:rsid w:val="00591CDC"/>
    <w:rsid w:val="00594051"/>
    <w:rsid w:val="00595119"/>
    <w:rsid w:val="005958D9"/>
    <w:rsid w:val="00595B7F"/>
    <w:rsid w:val="00597831"/>
    <w:rsid w:val="005B0575"/>
    <w:rsid w:val="005B1856"/>
    <w:rsid w:val="005B28BF"/>
    <w:rsid w:val="005B4A4B"/>
    <w:rsid w:val="005B50E1"/>
    <w:rsid w:val="005B56D4"/>
    <w:rsid w:val="005B58B5"/>
    <w:rsid w:val="005C04EB"/>
    <w:rsid w:val="005C30CE"/>
    <w:rsid w:val="005C7574"/>
    <w:rsid w:val="005D005E"/>
    <w:rsid w:val="005E30F9"/>
    <w:rsid w:val="005E48B6"/>
    <w:rsid w:val="005E560F"/>
    <w:rsid w:val="005E5B14"/>
    <w:rsid w:val="005E73EF"/>
    <w:rsid w:val="005F17B2"/>
    <w:rsid w:val="005F251F"/>
    <w:rsid w:val="005F3CD0"/>
    <w:rsid w:val="005F7487"/>
    <w:rsid w:val="0060006A"/>
    <w:rsid w:val="00601835"/>
    <w:rsid w:val="00601BDC"/>
    <w:rsid w:val="00604847"/>
    <w:rsid w:val="00611FA0"/>
    <w:rsid w:val="006141C7"/>
    <w:rsid w:val="006147C6"/>
    <w:rsid w:val="00622AFD"/>
    <w:rsid w:val="006253B4"/>
    <w:rsid w:val="00625D90"/>
    <w:rsid w:val="00627584"/>
    <w:rsid w:val="00627F72"/>
    <w:rsid w:val="0063257C"/>
    <w:rsid w:val="00633517"/>
    <w:rsid w:val="006349F1"/>
    <w:rsid w:val="00643EC3"/>
    <w:rsid w:val="00644D32"/>
    <w:rsid w:val="006459EF"/>
    <w:rsid w:val="00646CA7"/>
    <w:rsid w:val="00650EFA"/>
    <w:rsid w:val="006515CF"/>
    <w:rsid w:val="00652C5B"/>
    <w:rsid w:val="00652D5F"/>
    <w:rsid w:val="006530AA"/>
    <w:rsid w:val="00657F12"/>
    <w:rsid w:val="006620B6"/>
    <w:rsid w:val="006629AD"/>
    <w:rsid w:val="00664D1E"/>
    <w:rsid w:val="00672AF2"/>
    <w:rsid w:val="00673309"/>
    <w:rsid w:val="0067401E"/>
    <w:rsid w:val="006750F8"/>
    <w:rsid w:val="00675B39"/>
    <w:rsid w:val="006779BA"/>
    <w:rsid w:val="006801B9"/>
    <w:rsid w:val="00680379"/>
    <w:rsid w:val="006810B1"/>
    <w:rsid w:val="00681148"/>
    <w:rsid w:val="006826CA"/>
    <w:rsid w:val="00682ECD"/>
    <w:rsid w:val="006867C6"/>
    <w:rsid w:val="00686DA4"/>
    <w:rsid w:val="00687818"/>
    <w:rsid w:val="006910FC"/>
    <w:rsid w:val="006975D8"/>
    <w:rsid w:val="006A0819"/>
    <w:rsid w:val="006A7071"/>
    <w:rsid w:val="006A77AF"/>
    <w:rsid w:val="006B1F2D"/>
    <w:rsid w:val="006B2327"/>
    <w:rsid w:val="006B2DF9"/>
    <w:rsid w:val="006B337D"/>
    <w:rsid w:val="006B3BD8"/>
    <w:rsid w:val="006B4CDA"/>
    <w:rsid w:val="006B7E60"/>
    <w:rsid w:val="006C0C91"/>
    <w:rsid w:val="006C256E"/>
    <w:rsid w:val="006C58C7"/>
    <w:rsid w:val="006C69FC"/>
    <w:rsid w:val="006C7399"/>
    <w:rsid w:val="006D16C5"/>
    <w:rsid w:val="006D20C3"/>
    <w:rsid w:val="006D24C4"/>
    <w:rsid w:val="006D583A"/>
    <w:rsid w:val="006E1BF9"/>
    <w:rsid w:val="006F30EB"/>
    <w:rsid w:val="006F4649"/>
    <w:rsid w:val="006F6D2D"/>
    <w:rsid w:val="006F7D05"/>
    <w:rsid w:val="007032C3"/>
    <w:rsid w:val="00703FFA"/>
    <w:rsid w:val="00705B24"/>
    <w:rsid w:val="00707EB8"/>
    <w:rsid w:val="0071008F"/>
    <w:rsid w:val="00712772"/>
    <w:rsid w:val="00713EB0"/>
    <w:rsid w:val="007153A3"/>
    <w:rsid w:val="00716966"/>
    <w:rsid w:val="00720D0F"/>
    <w:rsid w:val="007266EA"/>
    <w:rsid w:val="00736968"/>
    <w:rsid w:val="007377B2"/>
    <w:rsid w:val="00743665"/>
    <w:rsid w:val="0074480F"/>
    <w:rsid w:val="00744E14"/>
    <w:rsid w:val="0074752D"/>
    <w:rsid w:val="0075101C"/>
    <w:rsid w:val="00753F19"/>
    <w:rsid w:val="007562B3"/>
    <w:rsid w:val="00756A5D"/>
    <w:rsid w:val="00757284"/>
    <w:rsid w:val="007607ED"/>
    <w:rsid w:val="007629AE"/>
    <w:rsid w:val="007657E0"/>
    <w:rsid w:val="00770F9C"/>
    <w:rsid w:val="00770FB5"/>
    <w:rsid w:val="00771F47"/>
    <w:rsid w:val="007747BF"/>
    <w:rsid w:val="00774E94"/>
    <w:rsid w:val="00775E72"/>
    <w:rsid w:val="00775F9C"/>
    <w:rsid w:val="0077707A"/>
    <w:rsid w:val="007819A2"/>
    <w:rsid w:val="00783D9F"/>
    <w:rsid w:val="0078706B"/>
    <w:rsid w:val="007870D0"/>
    <w:rsid w:val="00794F88"/>
    <w:rsid w:val="007A1A09"/>
    <w:rsid w:val="007A67D1"/>
    <w:rsid w:val="007A7439"/>
    <w:rsid w:val="007B4B7F"/>
    <w:rsid w:val="007C359D"/>
    <w:rsid w:val="007C4113"/>
    <w:rsid w:val="007C5599"/>
    <w:rsid w:val="007C6E0E"/>
    <w:rsid w:val="007D28A6"/>
    <w:rsid w:val="007D4D1B"/>
    <w:rsid w:val="007E042E"/>
    <w:rsid w:val="007E546D"/>
    <w:rsid w:val="007E5919"/>
    <w:rsid w:val="007E7558"/>
    <w:rsid w:val="007F0C4E"/>
    <w:rsid w:val="007F0C7F"/>
    <w:rsid w:val="007F2E08"/>
    <w:rsid w:val="007F4E23"/>
    <w:rsid w:val="007F52A2"/>
    <w:rsid w:val="007F5643"/>
    <w:rsid w:val="007F6371"/>
    <w:rsid w:val="007F709F"/>
    <w:rsid w:val="008001C8"/>
    <w:rsid w:val="008036B8"/>
    <w:rsid w:val="0080683A"/>
    <w:rsid w:val="00826341"/>
    <w:rsid w:val="00831D04"/>
    <w:rsid w:val="0083343D"/>
    <w:rsid w:val="0083607C"/>
    <w:rsid w:val="00840930"/>
    <w:rsid w:val="00841FA0"/>
    <w:rsid w:val="0084534D"/>
    <w:rsid w:val="00851D8E"/>
    <w:rsid w:val="00856C6B"/>
    <w:rsid w:val="0086033C"/>
    <w:rsid w:val="0086442B"/>
    <w:rsid w:val="00866206"/>
    <w:rsid w:val="00866855"/>
    <w:rsid w:val="0087269F"/>
    <w:rsid w:val="0087731F"/>
    <w:rsid w:val="00877674"/>
    <w:rsid w:val="00883A2D"/>
    <w:rsid w:val="008878FC"/>
    <w:rsid w:val="00893167"/>
    <w:rsid w:val="00894FA5"/>
    <w:rsid w:val="008967E9"/>
    <w:rsid w:val="008A28B6"/>
    <w:rsid w:val="008A32DF"/>
    <w:rsid w:val="008A3E0C"/>
    <w:rsid w:val="008A3F6C"/>
    <w:rsid w:val="008A49D8"/>
    <w:rsid w:val="008B5A35"/>
    <w:rsid w:val="008B7FE6"/>
    <w:rsid w:val="008C0D53"/>
    <w:rsid w:val="008C3FF0"/>
    <w:rsid w:val="008C5125"/>
    <w:rsid w:val="008D26B7"/>
    <w:rsid w:val="008D32E8"/>
    <w:rsid w:val="008D433B"/>
    <w:rsid w:val="008D6AC7"/>
    <w:rsid w:val="008D7EBC"/>
    <w:rsid w:val="008E1F23"/>
    <w:rsid w:val="008E4164"/>
    <w:rsid w:val="008E4611"/>
    <w:rsid w:val="008E47B8"/>
    <w:rsid w:val="008E7212"/>
    <w:rsid w:val="008F1C39"/>
    <w:rsid w:val="008F4D88"/>
    <w:rsid w:val="008F6A02"/>
    <w:rsid w:val="00900791"/>
    <w:rsid w:val="00900DBB"/>
    <w:rsid w:val="00904112"/>
    <w:rsid w:val="009061B6"/>
    <w:rsid w:val="00907A49"/>
    <w:rsid w:val="00911967"/>
    <w:rsid w:val="009148F9"/>
    <w:rsid w:val="00915B40"/>
    <w:rsid w:val="0091777A"/>
    <w:rsid w:val="0092486D"/>
    <w:rsid w:val="0092551B"/>
    <w:rsid w:val="00927C1C"/>
    <w:rsid w:val="00931AAD"/>
    <w:rsid w:val="00931B8E"/>
    <w:rsid w:val="00935941"/>
    <w:rsid w:val="0093647B"/>
    <w:rsid w:val="00941376"/>
    <w:rsid w:val="009413B8"/>
    <w:rsid w:val="00942825"/>
    <w:rsid w:val="00952366"/>
    <w:rsid w:val="00953414"/>
    <w:rsid w:val="009541F8"/>
    <w:rsid w:val="00955B1D"/>
    <w:rsid w:val="00956124"/>
    <w:rsid w:val="009600ED"/>
    <w:rsid w:val="00963A9B"/>
    <w:rsid w:val="00964B83"/>
    <w:rsid w:val="00966B69"/>
    <w:rsid w:val="009672EC"/>
    <w:rsid w:val="0096730A"/>
    <w:rsid w:val="00973B60"/>
    <w:rsid w:val="00977855"/>
    <w:rsid w:val="009779A9"/>
    <w:rsid w:val="009818B2"/>
    <w:rsid w:val="00982755"/>
    <w:rsid w:val="00995F08"/>
    <w:rsid w:val="009A0BBE"/>
    <w:rsid w:val="009A1E50"/>
    <w:rsid w:val="009A47B0"/>
    <w:rsid w:val="009A4A74"/>
    <w:rsid w:val="009A6AE5"/>
    <w:rsid w:val="009A7610"/>
    <w:rsid w:val="009B2D0D"/>
    <w:rsid w:val="009B3979"/>
    <w:rsid w:val="009B4B47"/>
    <w:rsid w:val="009B6B14"/>
    <w:rsid w:val="009B6F14"/>
    <w:rsid w:val="009C1F4F"/>
    <w:rsid w:val="009C42EF"/>
    <w:rsid w:val="009C62D6"/>
    <w:rsid w:val="009D3071"/>
    <w:rsid w:val="009D6CD0"/>
    <w:rsid w:val="009D6F9F"/>
    <w:rsid w:val="009D76C4"/>
    <w:rsid w:val="009E23FA"/>
    <w:rsid w:val="009E52B3"/>
    <w:rsid w:val="009E67A0"/>
    <w:rsid w:val="00A07FC2"/>
    <w:rsid w:val="00A10726"/>
    <w:rsid w:val="00A156CC"/>
    <w:rsid w:val="00A17418"/>
    <w:rsid w:val="00A202CA"/>
    <w:rsid w:val="00A20ADA"/>
    <w:rsid w:val="00A22744"/>
    <w:rsid w:val="00A2587F"/>
    <w:rsid w:val="00A3012F"/>
    <w:rsid w:val="00A30796"/>
    <w:rsid w:val="00A33708"/>
    <w:rsid w:val="00A33B84"/>
    <w:rsid w:val="00A34758"/>
    <w:rsid w:val="00A35F25"/>
    <w:rsid w:val="00A36635"/>
    <w:rsid w:val="00A379E5"/>
    <w:rsid w:val="00A37C28"/>
    <w:rsid w:val="00A41494"/>
    <w:rsid w:val="00A42355"/>
    <w:rsid w:val="00A440B0"/>
    <w:rsid w:val="00A47CB4"/>
    <w:rsid w:val="00A53B38"/>
    <w:rsid w:val="00A54082"/>
    <w:rsid w:val="00A56B98"/>
    <w:rsid w:val="00A57118"/>
    <w:rsid w:val="00A57E63"/>
    <w:rsid w:val="00A7023A"/>
    <w:rsid w:val="00A70FAE"/>
    <w:rsid w:val="00A728EF"/>
    <w:rsid w:val="00A73640"/>
    <w:rsid w:val="00A76956"/>
    <w:rsid w:val="00A77AB3"/>
    <w:rsid w:val="00A8240A"/>
    <w:rsid w:val="00A93A94"/>
    <w:rsid w:val="00A942AC"/>
    <w:rsid w:val="00A95CE3"/>
    <w:rsid w:val="00AA0391"/>
    <w:rsid w:val="00AA09A7"/>
    <w:rsid w:val="00AA31CF"/>
    <w:rsid w:val="00AA32A6"/>
    <w:rsid w:val="00AA4DB8"/>
    <w:rsid w:val="00AA5D59"/>
    <w:rsid w:val="00AA6C0F"/>
    <w:rsid w:val="00AB0D8B"/>
    <w:rsid w:val="00AB303D"/>
    <w:rsid w:val="00AB4277"/>
    <w:rsid w:val="00AB43AE"/>
    <w:rsid w:val="00AB732D"/>
    <w:rsid w:val="00AC1A2D"/>
    <w:rsid w:val="00AC3168"/>
    <w:rsid w:val="00AC4137"/>
    <w:rsid w:val="00AC488F"/>
    <w:rsid w:val="00AC59B6"/>
    <w:rsid w:val="00AD212D"/>
    <w:rsid w:val="00AD26F3"/>
    <w:rsid w:val="00AD4BC7"/>
    <w:rsid w:val="00AD69E4"/>
    <w:rsid w:val="00AE23E7"/>
    <w:rsid w:val="00AE7862"/>
    <w:rsid w:val="00AF0528"/>
    <w:rsid w:val="00AF55D1"/>
    <w:rsid w:val="00AF6C6B"/>
    <w:rsid w:val="00B00CB2"/>
    <w:rsid w:val="00B046C1"/>
    <w:rsid w:val="00B0471A"/>
    <w:rsid w:val="00B05301"/>
    <w:rsid w:val="00B05C14"/>
    <w:rsid w:val="00B10C36"/>
    <w:rsid w:val="00B12527"/>
    <w:rsid w:val="00B125B7"/>
    <w:rsid w:val="00B12678"/>
    <w:rsid w:val="00B12FB6"/>
    <w:rsid w:val="00B15F42"/>
    <w:rsid w:val="00B21BC7"/>
    <w:rsid w:val="00B25494"/>
    <w:rsid w:val="00B266EB"/>
    <w:rsid w:val="00B27194"/>
    <w:rsid w:val="00B2730E"/>
    <w:rsid w:val="00B319CA"/>
    <w:rsid w:val="00B4072A"/>
    <w:rsid w:val="00B40B80"/>
    <w:rsid w:val="00B42B70"/>
    <w:rsid w:val="00B42E2F"/>
    <w:rsid w:val="00B44B8F"/>
    <w:rsid w:val="00B46A96"/>
    <w:rsid w:val="00B470B3"/>
    <w:rsid w:val="00B51B70"/>
    <w:rsid w:val="00B55E96"/>
    <w:rsid w:val="00B56D04"/>
    <w:rsid w:val="00B64DAB"/>
    <w:rsid w:val="00B7396F"/>
    <w:rsid w:val="00B748E6"/>
    <w:rsid w:val="00B77EA4"/>
    <w:rsid w:val="00BA3EE1"/>
    <w:rsid w:val="00BA4F94"/>
    <w:rsid w:val="00BA4FEF"/>
    <w:rsid w:val="00BA661F"/>
    <w:rsid w:val="00BA7F47"/>
    <w:rsid w:val="00BB23CB"/>
    <w:rsid w:val="00BB517D"/>
    <w:rsid w:val="00BD081A"/>
    <w:rsid w:val="00BD34E6"/>
    <w:rsid w:val="00BE065A"/>
    <w:rsid w:val="00BF0B7C"/>
    <w:rsid w:val="00BF0CFF"/>
    <w:rsid w:val="00BF52DC"/>
    <w:rsid w:val="00BF5934"/>
    <w:rsid w:val="00BF631E"/>
    <w:rsid w:val="00BF6BCE"/>
    <w:rsid w:val="00C00939"/>
    <w:rsid w:val="00C01159"/>
    <w:rsid w:val="00C019C2"/>
    <w:rsid w:val="00C03FF6"/>
    <w:rsid w:val="00C07BD0"/>
    <w:rsid w:val="00C16950"/>
    <w:rsid w:val="00C23025"/>
    <w:rsid w:val="00C246DA"/>
    <w:rsid w:val="00C26058"/>
    <w:rsid w:val="00C27E57"/>
    <w:rsid w:val="00C36C1B"/>
    <w:rsid w:val="00C5040B"/>
    <w:rsid w:val="00C52110"/>
    <w:rsid w:val="00C521BC"/>
    <w:rsid w:val="00C5541E"/>
    <w:rsid w:val="00C577BC"/>
    <w:rsid w:val="00C60A06"/>
    <w:rsid w:val="00C6124D"/>
    <w:rsid w:val="00C61F1C"/>
    <w:rsid w:val="00C73BC0"/>
    <w:rsid w:val="00C76E2B"/>
    <w:rsid w:val="00C80763"/>
    <w:rsid w:val="00C815EE"/>
    <w:rsid w:val="00C81B59"/>
    <w:rsid w:val="00C82B40"/>
    <w:rsid w:val="00C82FB1"/>
    <w:rsid w:val="00C83584"/>
    <w:rsid w:val="00C836EE"/>
    <w:rsid w:val="00C8750F"/>
    <w:rsid w:val="00C87DD1"/>
    <w:rsid w:val="00C87E4E"/>
    <w:rsid w:val="00C960CE"/>
    <w:rsid w:val="00CA2391"/>
    <w:rsid w:val="00CA3B9E"/>
    <w:rsid w:val="00CA4A90"/>
    <w:rsid w:val="00CB236F"/>
    <w:rsid w:val="00CB38BA"/>
    <w:rsid w:val="00CB75EB"/>
    <w:rsid w:val="00CB7AF7"/>
    <w:rsid w:val="00CC3932"/>
    <w:rsid w:val="00CC4A0B"/>
    <w:rsid w:val="00CC5391"/>
    <w:rsid w:val="00CC56D0"/>
    <w:rsid w:val="00CC6C02"/>
    <w:rsid w:val="00CD05CF"/>
    <w:rsid w:val="00CD1B9B"/>
    <w:rsid w:val="00CD3079"/>
    <w:rsid w:val="00CD3A5A"/>
    <w:rsid w:val="00CD61AC"/>
    <w:rsid w:val="00CE4A5C"/>
    <w:rsid w:val="00CE6D87"/>
    <w:rsid w:val="00CF015E"/>
    <w:rsid w:val="00CF2A70"/>
    <w:rsid w:val="00D013CA"/>
    <w:rsid w:val="00D01913"/>
    <w:rsid w:val="00D102F5"/>
    <w:rsid w:val="00D10F4A"/>
    <w:rsid w:val="00D11330"/>
    <w:rsid w:val="00D115E7"/>
    <w:rsid w:val="00D11F70"/>
    <w:rsid w:val="00D13757"/>
    <w:rsid w:val="00D13838"/>
    <w:rsid w:val="00D17885"/>
    <w:rsid w:val="00D20675"/>
    <w:rsid w:val="00D222AA"/>
    <w:rsid w:val="00D22B88"/>
    <w:rsid w:val="00D23702"/>
    <w:rsid w:val="00D23B3A"/>
    <w:rsid w:val="00D25535"/>
    <w:rsid w:val="00D2583F"/>
    <w:rsid w:val="00D25BC1"/>
    <w:rsid w:val="00D26C42"/>
    <w:rsid w:val="00D30E7E"/>
    <w:rsid w:val="00D31EDF"/>
    <w:rsid w:val="00D34E52"/>
    <w:rsid w:val="00D57267"/>
    <w:rsid w:val="00D60110"/>
    <w:rsid w:val="00D60FD0"/>
    <w:rsid w:val="00D62752"/>
    <w:rsid w:val="00D6362A"/>
    <w:rsid w:val="00D6662D"/>
    <w:rsid w:val="00D744D0"/>
    <w:rsid w:val="00D76778"/>
    <w:rsid w:val="00D76909"/>
    <w:rsid w:val="00D818F2"/>
    <w:rsid w:val="00D81918"/>
    <w:rsid w:val="00D8260E"/>
    <w:rsid w:val="00D83E8F"/>
    <w:rsid w:val="00D900B0"/>
    <w:rsid w:val="00D91BF8"/>
    <w:rsid w:val="00D93200"/>
    <w:rsid w:val="00D93E65"/>
    <w:rsid w:val="00DA1F7F"/>
    <w:rsid w:val="00DA2813"/>
    <w:rsid w:val="00DA3100"/>
    <w:rsid w:val="00DA3D22"/>
    <w:rsid w:val="00DA4BC5"/>
    <w:rsid w:val="00DA74AD"/>
    <w:rsid w:val="00DB0A9C"/>
    <w:rsid w:val="00DB4B10"/>
    <w:rsid w:val="00DB6893"/>
    <w:rsid w:val="00DC4A6D"/>
    <w:rsid w:val="00DC6182"/>
    <w:rsid w:val="00DC6580"/>
    <w:rsid w:val="00DC6A1F"/>
    <w:rsid w:val="00DD2ED2"/>
    <w:rsid w:val="00DE133D"/>
    <w:rsid w:val="00DE2604"/>
    <w:rsid w:val="00DE3995"/>
    <w:rsid w:val="00DE672D"/>
    <w:rsid w:val="00DE6AA3"/>
    <w:rsid w:val="00DE75C5"/>
    <w:rsid w:val="00DE7860"/>
    <w:rsid w:val="00DF1CB2"/>
    <w:rsid w:val="00DF2D72"/>
    <w:rsid w:val="00DF4C3A"/>
    <w:rsid w:val="00E03DAF"/>
    <w:rsid w:val="00E05CBD"/>
    <w:rsid w:val="00E07FCB"/>
    <w:rsid w:val="00E1272C"/>
    <w:rsid w:val="00E14EB3"/>
    <w:rsid w:val="00E1622C"/>
    <w:rsid w:val="00E173D4"/>
    <w:rsid w:val="00E256DE"/>
    <w:rsid w:val="00E303B9"/>
    <w:rsid w:val="00E31073"/>
    <w:rsid w:val="00E361B6"/>
    <w:rsid w:val="00E36BCE"/>
    <w:rsid w:val="00E44FBF"/>
    <w:rsid w:val="00E45105"/>
    <w:rsid w:val="00E518BA"/>
    <w:rsid w:val="00E51C0F"/>
    <w:rsid w:val="00E551E1"/>
    <w:rsid w:val="00E55C31"/>
    <w:rsid w:val="00E55D96"/>
    <w:rsid w:val="00E629B4"/>
    <w:rsid w:val="00E6643E"/>
    <w:rsid w:val="00E665F1"/>
    <w:rsid w:val="00E67B33"/>
    <w:rsid w:val="00E72075"/>
    <w:rsid w:val="00E81267"/>
    <w:rsid w:val="00E81B9C"/>
    <w:rsid w:val="00E85DEE"/>
    <w:rsid w:val="00E92D84"/>
    <w:rsid w:val="00E954B9"/>
    <w:rsid w:val="00E95E43"/>
    <w:rsid w:val="00EA6CCB"/>
    <w:rsid w:val="00EB0565"/>
    <w:rsid w:val="00EB0B91"/>
    <w:rsid w:val="00EB42C7"/>
    <w:rsid w:val="00EB5DD2"/>
    <w:rsid w:val="00EB6088"/>
    <w:rsid w:val="00EB6647"/>
    <w:rsid w:val="00EB69F6"/>
    <w:rsid w:val="00EB7435"/>
    <w:rsid w:val="00EC141F"/>
    <w:rsid w:val="00EC21A7"/>
    <w:rsid w:val="00EC4CE7"/>
    <w:rsid w:val="00EC5BA1"/>
    <w:rsid w:val="00EC6725"/>
    <w:rsid w:val="00ED7631"/>
    <w:rsid w:val="00EE1033"/>
    <w:rsid w:val="00EE6F6D"/>
    <w:rsid w:val="00EE72BC"/>
    <w:rsid w:val="00EF0EE1"/>
    <w:rsid w:val="00EF4BD6"/>
    <w:rsid w:val="00EF553A"/>
    <w:rsid w:val="00F013D7"/>
    <w:rsid w:val="00F02307"/>
    <w:rsid w:val="00F02A3D"/>
    <w:rsid w:val="00F0419C"/>
    <w:rsid w:val="00F1090C"/>
    <w:rsid w:val="00F130F2"/>
    <w:rsid w:val="00F13D50"/>
    <w:rsid w:val="00F16529"/>
    <w:rsid w:val="00F16569"/>
    <w:rsid w:val="00F21994"/>
    <w:rsid w:val="00F226F1"/>
    <w:rsid w:val="00F2359A"/>
    <w:rsid w:val="00F2593B"/>
    <w:rsid w:val="00F27ACC"/>
    <w:rsid w:val="00F31236"/>
    <w:rsid w:val="00F32B6B"/>
    <w:rsid w:val="00F33219"/>
    <w:rsid w:val="00F350F4"/>
    <w:rsid w:val="00F371FF"/>
    <w:rsid w:val="00F37267"/>
    <w:rsid w:val="00F444A2"/>
    <w:rsid w:val="00F45C68"/>
    <w:rsid w:val="00F53182"/>
    <w:rsid w:val="00F53732"/>
    <w:rsid w:val="00F53C64"/>
    <w:rsid w:val="00F53D0E"/>
    <w:rsid w:val="00F53DCE"/>
    <w:rsid w:val="00F577EB"/>
    <w:rsid w:val="00F57CE8"/>
    <w:rsid w:val="00F60352"/>
    <w:rsid w:val="00F607B7"/>
    <w:rsid w:val="00F61DD5"/>
    <w:rsid w:val="00F61FB4"/>
    <w:rsid w:val="00F623A3"/>
    <w:rsid w:val="00F705E1"/>
    <w:rsid w:val="00F71AFD"/>
    <w:rsid w:val="00F720DA"/>
    <w:rsid w:val="00F8156F"/>
    <w:rsid w:val="00F8175E"/>
    <w:rsid w:val="00F858A7"/>
    <w:rsid w:val="00F863BB"/>
    <w:rsid w:val="00F86581"/>
    <w:rsid w:val="00F870B2"/>
    <w:rsid w:val="00F9188D"/>
    <w:rsid w:val="00F951AC"/>
    <w:rsid w:val="00F97518"/>
    <w:rsid w:val="00FA1F91"/>
    <w:rsid w:val="00FA5FC8"/>
    <w:rsid w:val="00FA6575"/>
    <w:rsid w:val="00FB12C1"/>
    <w:rsid w:val="00FB1F35"/>
    <w:rsid w:val="00FB3B74"/>
    <w:rsid w:val="00FC02E5"/>
    <w:rsid w:val="00FC1EF5"/>
    <w:rsid w:val="00FC434E"/>
    <w:rsid w:val="00FC670D"/>
    <w:rsid w:val="00FD4A06"/>
    <w:rsid w:val="00FD502F"/>
    <w:rsid w:val="00FE3094"/>
    <w:rsid w:val="00FE5D74"/>
    <w:rsid w:val="00FE680F"/>
    <w:rsid w:val="00FF0C11"/>
    <w:rsid w:val="00FF73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559DB7"/>
  <w15:docId w15:val="{BC3DA095-0F28-4D69-B0DD-5A3AE7B1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893E01"/>
    <w:pPr>
      <w:tabs>
        <w:tab w:val="center" w:pos="4513"/>
        <w:tab w:val="right" w:pos="9026"/>
      </w:tabs>
      <w:spacing w:after="0" w:line="240" w:lineRule="auto"/>
    </w:pPr>
  </w:style>
  <w:style w:type="character" w:customStyle="1" w:styleId="HeaderChar">
    <w:name w:val="Header Char"/>
    <w:basedOn w:val="DefaultParagraphFont"/>
    <w:link w:val="Header"/>
    <w:rsid w:val="00893E01"/>
  </w:style>
  <w:style w:type="paragraph" w:styleId="Footer">
    <w:name w:val="footer"/>
    <w:basedOn w:val="Normal"/>
    <w:link w:val="FooterChar"/>
    <w:uiPriority w:val="99"/>
    <w:unhideWhenUsed/>
    <w:rsid w:val="00893E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3E01"/>
  </w:style>
  <w:style w:type="paragraph" w:styleId="BalloonText">
    <w:name w:val="Balloon Text"/>
    <w:basedOn w:val="Normal"/>
    <w:link w:val="BalloonTextChar"/>
    <w:uiPriority w:val="99"/>
    <w:semiHidden/>
    <w:unhideWhenUsed/>
    <w:rsid w:val="00893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3E01"/>
    <w:rPr>
      <w:rFonts w:ascii="Tahoma" w:hAnsi="Tahoma" w:cs="Tahoma"/>
      <w:sz w:val="16"/>
      <w:szCs w:val="16"/>
    </w:rPr>
  </w:style>
  <w:style w:type="paragraph" w:styleId="ListParagraph">
    <w:name w:val="List Paragraph"/>
    <w:basedOn w:val="Normal"/>
    <w:uiPriority w:val="34"/>
    <w:qFormat/>
    <w:rsid w:val="00893E01"/>
    <w:pPr>
      <w:ind w:left="720"/>
      <w:contextualSpacing/>
    </w:pPr>
  </w:style>
  <w:style w:type="character" w:styleId="Strong">
    <w:name w:val="Strong"/>
    <w:uiPriority w:val="22"/>
    <w:qFormat/>
    <w:rsid w:val="007127AB"/>
    <w:rPr>
      <w:b/>
      <w:bCs/>
    </w:rPr>
  </w:style>
  <w:style w:type="paragraph" w:styleId="BodyText3">
    <w:name w:val="Body Text 3"/>
    <w:basedOn w:val="Normal"/>
    <w:link w:val="BodyText3Char"/>
    <w:uiPriority w:val="99"/>
    <w:semiHidden/>
    <w:unhideWhenUsed/>
    <w:rsid w:val="00FC774C"/>
    <w:pPr>
      <w:spacing w:after="120"/>
    </w:pPr>
    <w:rPr>
      <w:sz w:val="16"/>
      <w:szCs w:val="16"/>
    </w:rPr>
  </w:style>
  <w:style w:type="character" w:customStyle="1" w:styleId="BodyText3Char">
    <w:name w:val="Body Text 3 Char"/>
    <w:basedOn w:val="DefaultParagraphFont"/>
    <w:link w:val="BodyText3"/>
    <w:uiPriority w:val="99"/>
    <w:semiHidden/>
    <w:rsid w:val="00FC774C"/>
    <w:rPr>
      <w:sz w:val="16"/>
      <w:szCs w:val="16"/>
    </w:rPr>
  </w:style>
  <w:style w:type="table" w:styleId="TableGrid">
    <w:name w:val="Table Grid"/>
    <w:basedOn w:val="TableNormal"/>
    <w:uiPriority w:val="39"/>
    <w:rsid w:val="0030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3777"/>
    <w:rPr>
      <w:color w:val="0000FF" w:themeColor="hyperlink"/>
      <w:u w:val="single"/>
    </w:rPr>
  </w:style>
  <w:style w:type="character" w:customStyle="1" w:styleId="UnresolvedMention1">
    <w:name w:val="Unresolved Mention1"/>
    <w:basedOn w:val="DefaultParagraphFont"/>
    <w:uiPriority w:val="99"/>
    <w:semiHidden/>
    <w:unhideWhenUsed/>
    <w:rsid w:val="00B03777"/>
    <w:rPr>
      <w:color w:val="605E5C"/>
      <w:shd w:val="clear" w:color="auto" w:fill="E1DFDD"/>
    </w:rPr>
  </w:style>
  <w:style w:type="character" w:styleId="FollowedHyperlink">
    <w:name w:val="FollowedHyperlink"/>
    <w:basedOn w:val="DefaultParagraphFont"/>
    <w:uiPriority w:val="99"/>
    <w:semiHidden/>
    <w:unhideWhenUsed/>
    <w:rsid w:val="00D27FB7"/>
    <w:rPr>
      <w:color w:val="800080" w:themeColor="followedHyperlink"/>
      <w:u w:val="single"/>
    </w:rPr>
  </w:style>
  <w:style w:type="paragraph" w:styleId="PlainText">
    <w:name w:val="Plain Text"/>
    <w:basedOn w:val="Normal"/>
    <w:link w:val="PlainTextChar"/>
    <w:uiPriority w:val="99"/>
    <w:semiHidden/>
    <w:unhideWhenUsed/>
    <w:rsid w:val="002E2319"/>
    <w:pPr>
      <w:spacing w:after="0" w:line="240" w:lineRule="auto"/>
    </w:pPr>
    <w:rPr>
      <w:szCs w:val="21"/>
    </w:rPr>
  </w:style>
  <w:style w:type="character" w:customStyle="1" w:styleId="PlainTextChar">
    <w:name w:val="Plain Text Char"/>
    <w:basedOn w:val="DefaultParagraphFont"/>
    <w:link w:val="PlainText"/>
    <w:uiPriority w:val="99"/>
    <w:semiHidden/>
    <w:rsid w:val="002E2319"/>
    <w:rPr>
      <w:rFonts w:ascii="Calibri" w:hAnsi="Calibri"/>
      <w:szCs w:val="21"/>
    </w:rPr>
  </w:style>
  <w:style w:type="character" w:styleId="FootnoteReference">
    <w:name w:val="footnote reference"/>
    <w:basedOn w:val="DefaultParagraphFont"/>
    <w:uiPriority w:val="99"/>
    <w:semiHidden/>
    <w:unhideWhenUsed/>
    <w:rsid w:val="00B41589"/>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tblPr>
      <w:tblStyleRowBandSize w:val="1"/>
      <w:tblStyleColBandSize w:val="1"/>
      <w:tblCellMar>
        <w:left w:w="115" w:type="dxa"/>
        <w:right w:w="115"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customStyle="1" w:styleId="UnresolvedMention">
    <w:name w:val="Unresolved Mention"/>
    <w:basedOn w:val="DefaultParagraphFont"/>
    <w:uiPriority w:val="99"/>
    <w:semiHidden/>
    <w:unhideWhenUsed/>
    <w:rsid w:val="003778B2"/>
    <w:rPr>
      <w:color w:val="605E5C"/>
      <w:shd w:val="clear" w:color="auto" w:fill="E1DFDD"/>
    </w:rPr>
  </w:style>
  <w:style w:type="paragraph" w:styleId="NormalWeb">
    <w:name w:val="Normal (Web)"/>
    <w:basedOn w:val="Normal"/>
    <w:uiPriority w:val="99"/>
    <w:unhideWhenUsed/>
    <w:rsid w:val="003B3F16"/>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AC1A2D"/>
    <w:pPr>
      <w:spacing w:after="0" w:line="240" w:lineRule="auto"/>
    </w:pPr>
    <w:rPr>
      <w:rFonts w:ascii="Aptos" w:eastAsia="Aptos" w:hAnsi="Aptos" w:cs="Times New Roman"/>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1A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199252">
      <w:bodyDiv w:val="1"/>
      <w:marLeft w:val="0"/>
      <w:marRight w:val="0"/>
      <w:marTop w:val="0"/>
      <w:marBottom w:val="0"/>
      <w:divBdr>
        <w:top w:val="none" w:sz="0" w:space="0" w:color="auto"/>
        <w:left w:val="none" w:sz="0" w:space="0" w:color="auto"/>
        <w:bottom w:val="none" w:sz="0" w:space="0" w:color="auto"/>
        <w:right w:val="none" w:sz="0" w:space="0" w:color="auto"/>
      </w:divBdr>
    </w:div>
    <w:div w:id="974064015">
      <w:bodyDiv w:val="1"/>
      <w:marLeft w:val="0"/>
      <w:marRight w:val="0"/>
      <w:marTop w:val="0"/>
      <w:marBottom w:val="0"/>
      <w:divBdr>
        <w:top w:val="none" w:sz="0" w:space="0" w:color="auto"/>
        <w:left w:val="none" w:sz="0" w:space="0" w:color="auto"/>
        <w:bottom w:val="none" w:sz="0" w:space="0" w:color="auto"/>
        <w:right w:val="none" w:sz="0" w:space="0" w:color="auto"/>
      </w:divBdr>
      <w:divsChild>
        <w:div w:id="1097168172">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870413695">
              <w:marLeft w:val="0"/>
              <w:marRight w:val="0"/>
              <w:marTop w:val="0"/>
              <w:marBottom w:val="0"/>
              <w:divBdr>
                <w:top w:val="none" w:sz="0" w:space="0" w:color="auto"/>
                <w:left w:val="none" w:sz="0" w:space="0" w:color="auto"/>
                <w:bottom w:val="none" w:sz="0" w:space="0" w:color="auto"/>
                <w:right w:val="none" w:sz="0" w:space="0" w:color="auto"/>
              </w:divBdr>
              <w:divsChild>
                <w:div w:id="880827653">
                  <w:marLeft w:val="0"/>
                  <w:marRight w:val="0"/>
                  <w:marTop w:val="0"/>
                  <w:marBottom w:val="0"/>
                  <w:divBdr>
                    <w:top w:val="none" w:sz="0" w:space="0" w:color="auto"/>
                    <w:left w:val="none" w:sz="0" w:space="0" w:color="auto"/>
                    <w:bottom w:val="none" w:sz="0" w:space="0" w:color="auto"/>
                    <w:right w:val="none" w:sz="0" w:space="0" w:color="auto"/>
                  </w:divBdr>
                  <w:divsChild>
                    <w:div w:id="120266844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5805012">
                          <w:marLeft w:val="0"/>
                          <w:marRight w:val="0"/>
                          <w:marTop w:val="0"/>
                          <w:marBottom w:val="0"/>
                          <w:divBdr>
                            <w:top w:val="none" w:sz="0" w:space="0" w:color="auto"/>
                            <w:left w:val="none" w:sz="0" w:space="0" w:color="auto"/>
                            <w:bottom w:val="none" w:sz="0" w:space="0" w:color="auto"/>
                            <w:right w:val="none" w:sz="0" w:space="0" w:color="auto"/>
                          </w:divBdr>
                          <w:divsChild>
                            <w:div w:id="947930836">
                              <w:marLeft w:val="0"/>
                              <w:marRight w:val="0"/>
                              <w:marTop w:val="0"/>
                              <w:marBottom w:val="0"/>
                              <w:divBdr>
                                <w:top w:val="none" w:sz="0" w:space="0" w:color="auto"/>
                                <w:left w:val="none" w:sz="0" w:space="0" w:color="auto"/>
                                <w:bottom w:val="none" w:sz="0" w:space="0" w:color="auto"/>
                                <w:right w:val="none" w:sz="0" w:space="0" w:color="auto"/>
                              </w:divBdr>
                              <w:divsChild>
                                <w:div w:id="1489444140">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305552252">
                                      <w:marLeft w:val="0"/>
                                      <w:marRight w:val="0"/>
                                      <w:marTop w:val="0"/>
                                      <w:marBottom w:val="0"/>
                                      <w:divBdr>
                                        <w:top w:val="none" w:sz="0" w:space="0" w:color="auto"/>
                                        <w:left w:val="none" w:sz="0" w:space="0" w:color="auto"/>
                                        <w:bottom w:val="none" w:sz="0" w:space="0" w:color="auto"/>
                                        <w:right w:val="none" w:sz="0" w:space="0" w:color="auto"/>
                                      </w:divBdr>
                                      <w:divsChild>
                                        <w:div w:id="1219434334">
                                          <w:marLeft w:val="0"/>
                                          <w:marRight w:val="0"/>
                                          <w:marTop w:val="0"/>
                                          <w:marBottom w:val="0"/>
                                          <w:divBdr>
                                            <w:top w:val="none" w:sz="0" w:space="0" w:color="auto"/>
                                            <w:left w:val="none" w:sz="0" w:space="0" w:color="auto"/>
                                            <w:bottom w:val="none" w:sz="0" w:space="0" w:color="auto"/>
                                            <w:right w:val="none" w:sz="0" w:space="0" w:color="auto"/>
                                          </w:divBdr>
                                          <w:divsChild>
                                            <w:div w:id="184112265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81424554">
                                                  <w:marLeft w:val="0"/>
                                                  <w:marRight w:val="0"/>
                                                  <w:marTop w:val="0"/>
                                                  <w:marBottom w:val="0"/>
                                                  <w:divBdr>
                                                    <w:top w:val="none" w:sz="0" w:space="0" w:color="auto"/>
                                                    <w:left w:val="none" w:sz="0" w:space="0" w:color="auto"/>
                                                    <w:bottom w:val="none" w:sz="0" w:space="0" w:color="auto"/>
                                                    <w:right w:val="none" w:sz="0" w:space="0" w:color="auto"/>
                                                  </w:divBdr>
                                                  <w:divsChild>
                                                    <w:div w:id="852761196">
                                                      <w:marLeft w:val="0"/>
                                                      <w:marRight w:val="0"/>
                                                      <w:marTop w:val="0"/>
                                                      <w:marBottom w:val="0"/>
                                                      <w:divBdr>
                                                        <w:top w:val="none" w:sz="0" w:space="0" w:color="auto"/>
                                                        <w:left w:val="none" w:sz="0" w:space="0" w:color="auto"/>
                                                        <w:bottom w:val="none" w:sz="0" w:space="0" w:color="auto"/>
                                                        <w:right w:val="none" w:sz="0" w:space="0" w:color="auto"/>
                                                      </w:divBdr>
                                                      <w:divsChild>
                                                        <w:div w:id="28659514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409083030">
                                                                  <w:marLeft w:val="0"/>
                                                                  <w:marRight w:val="0"/>
                                                                  <w:marTop w:val="0"/>
                                                                  <w:marBottom w:val="0"/>
                                                                  <w:divBdr>
                                                                    <w:top w:val="none" w:sz="0" w:space="0" w:color="auto"/>
                                                                    <w:left w:val="none" w:sz="0" w:space="0" w:color="auto"/>
                                                                    <w:bottom w:val="none" w:sz="0" w:space="0" w:color="auto"/>
                                                                    <w:right w:val="none" w:sz="0" w:space="0" w:color="auto"/>
                                                                  </w:divBdr>
                                                                  <w:divsChild>
                                                                    <w:div w:id="222370551">
                                                                      <w:marLeft w:val="0"/>
                                                                      <w:marRight w:val="0"/>
                                                                      <w:marTop w:val="0"/>
                                                                      <w:marBottom w:val="0"/>
                                                                      <w:divBdr>
                                                                        <w:top w:val="none" w:sz="0" w:space="0" w:color="auto"/>
                                                                        <w:left w:val="none" w:sz="0" w:space="0" w:color="auto"/>
                                                                        <w:bottom w:val="none" w:sz="0" w:space="0" w:color="auto"/>
                                                                        <w:right w:val="none" w:sz="0" w:space="0" w:color="auto"/>
                                                                      </w:divBdr>
                                                                      <w:divsChild>
                                                                        <w:div w:id="1883319340">
                                                                          <w:marLeft w:val="0"/>
                                                                          <w:marRight w:val="0"/>
                                                                          <w:marTop w:val="0"/>
                                                                          <w:marBottom w:val="0"/>
                                                                          <w:divBdr>
                                                                            <w:top w:val="none" w:sz="0" w:space="0" w:color="auto"/>
                                                                            <w:left w:val="none" w:sz="0" w:space="0" w:color="auto"/>
                                                                            <w:bottom w:val="none" w:sz="0" w:space="0" w:color="auto"/>
                                                                            <w:right w:val="none" w:sz="0" w:space="0" w:color="auto"/>
                                                                          </w:divBdr>
                                                                        </w:div>
                                                                        <w:div w:id="38059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9615316">
      <w:bodyDiv w:val="1"/>
      <w:marLeft w:val="0"/>
      <w:marRight w:val="0"/>
      <w:marTop w:val="0"/>
      <w:marBottom w:val="0"/>
      <w:divBdr>
        <w:top w:val="none" w:sz="0" w:space="0" w:color="auto"/>
        <w:left w:val="none" w:sz="0" w:space="0" w:color="auto"/>
        <w:bottom w:val="none" w:sz="0" w:space="0" w:color="auto"/>
        <w:right w:val="none" w:sz="0" w:space="0" w:color="auto"/>
      </w:divBdr>
      <w:divsChild>
        <w:div w:id="1391002606">
          <w:blockQuote w:val="1"/>
          <w:marLeft w:val="150"/>
          <w:marRight w:val="0"/>
          <w:marTop w:val="150"/>
          <w:marBottom w:val="150"/>
          <w:divBdr>
            <w:top w:val="none" w:sz="0" w:space="0" w:color="auto"/>
            <w:left w:val="single" w:sz="12" w:space="8" w:color="CCCCCC"/>
            <w:bottom w:val="none" w:sz="0" w:space="0" w:color="auto"/>
            <w:right w:val="none" w:sz="0" w:space="0" w:color="auto"/>
          </w:divBdr>
          <w:divsChild>
            <w:div w:id="543835867">
              <w:marLeft w:val="0"/>
              <w:marRight w:val="0"/>
              <w:marTop w:val="0"/>
              <w:marBottom w:val="0"/>
              <w:divBdr>
                <w:top w:val="none" w:sz="0" w:space="0" w:color="auto"/>
                <w:left w:val="none" w:sz="0" w:space="0" w:color="auto"/>
                <w:bottom w:val="none" w:sz="0" w:space="0" w:color="auto"/>
                <w:right w:val="none" w:sz="0" w:space="0" w:color="auto"/>
              </w:divBdr>
              <w:divsChild>
                <w:div w:id="1001930951">
                  <w:marLeft w:val="0"/>
                  <w:marRight w:val="0"/>
                  <w:marTop w:val="0"/>
                  <w:marBottom w:val="0"/>
                  <w:divBdr>
                    <w:top w:val="none" w:sz="0" w:space="0" w:color="auto"/>
                    <w:left w:val="none" w:sz="0" w:space="0" w:color="auto"/>
                    <w:bottom w:val="none" w:sz="0" w:space="0" w:color="auto"/>
                    <w:right w:val="none" w:sz="0" w:space="0" w:color="auto"/>
                  </w:divBdr>
                  <w:divsChild>
                    <w:div w:id="13716111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8763549">
                          <w:marLeft w:val="0"/>
                          <w:marRight w:val="0"/>
                          <w:marTop w:val="0"/>
                          <w:marBottom w:val="0"/>
                          <w:divBdr>
                            <w:top w:val="none" w:sz="0" w:space="0" w:color="auto"/>
                            <w:left w:val="none" w:sz="0" w:space="0" w:color="auto"/>
                            <w:bottom w:val="none" w:sz="0" w:space="0" w:color="auto"/>
                            <w:right w:val="none" w:sz="0" w:space="0" w:color="auto"/>
                          </w:divBdr>
                          <w:divsChild>
                            <w:div w:id="326830458">
                              <w:marLeft w:val="0"/>
                              <w:marRight w:val="0"/>
                              <w:marTop w:val="0"/>
                              <w:marBottom w:val="0"/>
                              <w:divBdr>
                                <w:top w:val="none" w:sz="0" w:space="0" w:color="auto"/>
                                <w:left w:val="none" w:sz="0" w:space="0" w:color="auto"/>
                                <w:bottom w:val="none" w:sz="0" w:space="0" w:color="auto"/>
                                <w:right w:val="none" w:sz="0" w:space="0" w:color="auto"/>
                              </w:divBdr>
                              <w:divsChild>
                                <w:div w:id="1664622798">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430785446">
                                      <w:marLeft w:val="0"/>
                                      <w:marRight w:val="0"/>
                                      <w:marTop w:val="0"/>
                                      <w:marBottom w:val="0"/>
                                      <w:divBdr>
                                        <w:top w:val="none" w:sz="0" w:space="0" w:color="auto"/>
                                        <w:left w:val="none" w:sz="0" w:space="0" w:color="auto"/>
                                        <w:bottom w:val="none" w:sz="0" w:space="0" w:color="auto"/>
                                        <w:right w:val="none" w:sz="0" w:space="0" w:color="auto"/>
                                      </w:divBdr>
                                      <w:divsChild>
                                        <w:div w:id="585112045">
                                          <w:marLeft w:val="0"/>
                                          <w:marRight w:val="0"/>
                                          <w:marTop w:val="0"/>
                                          <w:marBottom w:val="0"/>
                                          <w:divBdr>
                                            <w:top w:val="none" w:sz="0" w:space="0" w:color="auto"/>
                                            <w:left w:val="none" w:sz="0" w:space="0" w:color="auto"/>
                                            <w:bottom w:val="none" w:sz="0" w:space="0" w:color="auto"/>
                                            <w:right w:val="none" w:sz="0" w:space="0" w:color="auto"/>
                                          </w:divBdr>
                                          <w:divsChild>
                                            <w:div w:id="6996699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72776371">
                                                  <w:marLeft w:val="0"/>
                                                  <w:marRight w:val="0"/>
                                                  <w:marTop w:val="0"/>
                                                  <w:marBottom w:val="0"/>
                                                  <w:divBdr>
                                                    <w:top w:val="none" w:sz="0" w:space="0" w:color="auto"/>
                                                    <w:left w:val="none" w:sz="0" w:space="0" w:color="auto"/>
                                                    <w:bottom w:val="none" w:sz="0" w:space="0" w:color="auto"/>
                                                    <w:right w:val="none" w:sz="0" w:space="0" w:color="auto"/>
                                                  </w:divBdr>
                                                  <w:divsChild>
                                                    <w:div w:id="1218780741">
                                                      <w:marLeft w:val="0"/>
                                                      <w:marRight w:val="0"/>
                                                      <w:marTop w:val="0"/>
                                                      <w:marBottom w:val="0"/>
                                                      <w:divBdr>
                                                        <w:top w:val="none" w:sz="0" w:space="0" w:color="auto"/>
                                                        <w:left w:val="none" w:sz="0" w:space="0" w:color="auto"/>
                                                        <w:bottom w:val="none" w:sz="0" w:space="0" w:color="auto"/>
                                                        <w:right w:val="none" w:sz="0" w:space="0" w:color="auto"/>
                                                      </w:divBdr>
                                                      <w:divsChild>
                                                        <w:div w:id="2056193019">
                                                          <w:blockQuote w:val="1"/>
                                                          <w:marLeft w:val="0"/>
                                                          <w:marRight w:val="0"/>
                                                          <w:marTop w:val="150"/>
                                                          <w:marBottom w:val="150"/>
                                                          <w:divBdr>
                                                            <w:top w:val="none" w:sz="0" w:space="0" w:color="auto"/>
                                                            <w:left w:val="single" w:sz="12" w:space="8" w:color="CCCCCC"/>
                                                            <w:bottom w:val="none" w:sz="0" w:space="0" w:color="auto"/>
                                                            <w:right w:val="none" w:sz="0" w:space="0" w:color="auto"/>
                                                          </w:divBdr>
                                                          <w:divsChild>
                                                            <w:div w:id="635255181">
                                                              <w:marLeft w:val="0"/>
                                                              <w:marRight w:val="0"/>
                                                              <w:marTop w:val="0"/>
                                                              <w:marBottom w:val="0"/>
                                                              <w:divBdr>
                                                                <w:top w:val="none" w:sz="0" w:space="0" w:color="auto"/>
                                                                <w:left w:val="none" w:sz="0" w:space="0" w:color="auto"/>
                                                                <w:bottom w:val="none" w:sz="0" w:space="0" w:color="auto"/>
                                                                <w:right w:val="none" w:sz="0" w:space="0" w:color="auto"/>
                                                              </w:divBdr>
                                                              <w:divsChild>
                                                                <w:div w:id="1233346648">
                                                                  <w:marLeft w:val="0"/>
                                                                  <w:marRight w:val="0"/>
                                                                  <w:marTop w:val="0"/>
                                                                  <w:marBottom w:val="0"/>
                                                                  <w:divBdr>
                                                                    <w:top w:val="none" w:sz="0" w:space="0" w:color="auto"/>
                                                                    <w:left w:val="none" w:sz="0" w:space="0" w:color="auto"/>
                                                                    <w:bottom w:val="none" w:sz="0" w:space="0" w:color="auto"/>
                                                                    <w:right w:val="none" w:sz="0" w:space="0" w:color="auto"/>
                                                                  </w:divBdr>
                                                                  <w:divsChild>
                                                                    <w:div w:id="1501234769">
                                                                      <w:marLeft w:val="0"/>
                                                                      <w:marRight w:val="0"/>
                                                                      <w:marTop w:val="0"/>
                                                                      <w:marBottom w:val="0"/>
                                                                      <w:divBdr>
                                                                        <w:top w:val="none" w:sz="0" w:space="0" w:color="auto"/>
                                                                        <w:left w:val="none" w:sz="0" w:space="0" w:color="auto"/>
                                                                        <w:bottom w:val="none" w:sz="0" w:space="0" w:color="auto"/>
                                                                        <w:right w:val="none" w:sz="0" w:space="0" w:color="auto"/>
                                                                      </w:divBdr>
                                                                      <w:divsChild>
                                                                        <w:div w:id="1019698237">
                                                                          <w:marLeft w:val="0"/>
                                                                          <w:marRight w:val="0"/>
                                                                          <w:marTop w:val="0"/>
                                                                          <w:marBottom w:val="0"/>
                                                                          <w:divBdr>
                                                                            <w:top w:val="none" w:sz="0" w:space="0" w:color="auto"/>
                                                                            <w:left w:val="none" w:sz="0" w:space="0" w:color="auto"/>
                                                                            <w:bottom w:val="none" w:sz="0" w:space="0" w:color="auto"/>
                                                                            <w:right w:val="none" w:sz="0" w:space="0" w:color="auto"/>
                                                                          </w:divBdr>
                                                                        </w:div>
                                                                        <w:div w:id="67419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0970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9fdidDV9CWKS7FuSS6gIX3zSUg==">CgMxLjAyCGguZ2pkZ3hzOAByITF2cEZ6MllmeEpZTENDQk1DSzVfQ19FYU1NZmpLNEdxdg==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Henstridge PC</dc:creator>
  <cp:keywords/>
  <dc:description/>
  <cp:lastModifiedBy>Sara</cp:lastModifiedBy>
  <cp:revision>2</cp:revision>
  <cp:lastPrinted>2025-11-12T15:17:00Z</cp:lastPrinted>
  <dcterms:created xsi:type="dcterms:W3CDTF">2025-12-07T13:45:00Z</dcterms:created>
  <dcterms:modified xsi:type="dcterms:W3CDTF">2025-12-07T13:45:00Z</dcterms:modified>
</cp:coreProperties>
</file>